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DDA" w:rsidRDefault="00A02529">
      <w:pPr>
        <w:rPr>
          <w:rFonts w:ascii="Times New Roman" w:hAnsi="Times New Roman" w:cs="Times New Roman"/>
          <w:sz w:val="28"/>
          <w:szCs w:val="28"/>
        </w:rPr>
      </w:pPr>
      <w:r>
        <w:rPr>
          <w:rFonts w:ascii="Times New Roman" w:hAnsi="Times New Roman" w:cs="Times New Roman"/>
          <w:sz w:val="28"/>
          <w:szCs w:val="28"/>
        </w:rPr>
        <w:t xml:space="preserve">COMMENTO ALLA </w:t>
      </w:r>
      <w:r w:rsidRPr="00A02529">
        <w:rPr>
          <w:rFonts w:ascii="Times New Roman" w:hAnsi="Times New Roman" w:cs="Times New Roman"/>
          <w:sz w:val="28"/>
          <w:szCs w:val="28"/>
        </w:rPr>
        <w:t>SENTENZA DEL TRIBUNALE DI GENOVA N. 27</w:t>
      </w:r>
      <w:r w:rsidR="00404815">
        <w:rPr>
          <w:rFonts w:ascii="Times New Roman" w:hAnsi="Times New Roman" w:cs="Times New Roman"/>
          <w:sz w:val="28"/>
          <w:szCs w:val="28"/>
        </w:rPr>
        <w:t>27 DEL 16/8/</w:t>
      </w:r>
      <w:r>
        <w:rPr>
          <w:rFonts w:ascii="Times New Roman" w:hAnsi="Times New Roman" w:cs="Times New Roman"/>
          <w:sz w:val="28"/>
          <w:szCs w:val="28"/>
        </w:rPr>
        <w:t>2016 IN MATERIA DI FIDE</w:t>
      </w:r>
      <w:r w:rsidRPr="00A02529">
        <w:rPr>
          <w:rFonts w:ascii="Times New Roman" w:hAnsi="Times New Roman" w:cs="Times New Roman"/>
          <w:sz w:val="28"/>
          <w:szCs w:val="28"/>
        </w:rPr>
        <w:t xml:space="preserve">IUSSIONE BANCARIA </w:t>
      </w:r>
      <w:r w:rsidR="000D48C7">
        <w:rPr>
          <w:rFonts w:ascii="Times New Roman" w:hAnsi="Times New Roman" w:cs="Times New Roman"/>
          <w:sz w:val="28"/>
          <w:szCs w:val="28"/>
        </w:rPr>
        <w:t xml:space="preserve">O ASSICURATIVA </w:t>
      </w:r>
      <w:r w:rsidRPr="00A02529">
        <w:rPr>
          <w:rFonts w:ascii="Times New Roman" w:hAnsi="Times New Roman" w:cs="Times New Roman"/>
          <w:sz w:val="28"/>
          <w:szCs w:val="28"/>
        </w:rPr>
        <w:t>A</w:t>
      </w:r>
      <w:bookmarkStart w:id="0" w:name="_GoBack"/>
      <w:bookmarkEnd w:id="0"/>
      <w:r w:rsidRPr="00A02529">
        <w:rPr>
          <w:rFonts w:ascii="Times New Roman" w:hAnsi="Times New Roman" w:cs="Times New Roman"/>
          <w:sz w:val="28"/>
          <w:szCs w:val="28"/>
        </w:rPr>
        <w:t xml:space="preserve"> GARANZIA DELL'ADEMPIMENTO DELLE OBBLIGAZIONI NASCENTI DAL CONTRATTO DI LOCAZIONE</w:t>
      </w:r>
    </w:p>
    <w:p w:rsidR="00404815" w:rsidRDefault="00404815" w:rsidP="00404815">
      <w:pPr>
        <w:jc w:val="both"/>
        <w:rPr>
          <w:rFonts w:ascii="Times New Roman" w:hAnsi="Times New Roman" w:cs="Times New Roman"/>
          <w:sz w:val="28"/>
          <w:szCs w:val="28"/>
        </w:rPr>
      </w:pPr>
      <w:r>
        <w:rPr>
          <w:rFonts w:ascii="Times New Roman" w:hAnsi="Times New Roman" w:cs="Times New Roman"/>
          <w:sz w:val="28"/>
          <w:szCs w:val="28"/>
        </w:rPr>
        <w:t xml:space="preserve">Con la sentenza che si commenta il Tribunale di Genova ha stabilito alcuni punti fermi in relazione alla </w:t>
      </w:r>
      <w:r w:rsidR="00DF322F">
        <w:rPr>
          <w:rFonts w:ascii="Times New Roman" w:hAnsi="Times New Roman" w:cs="Times New Roman"/>
          <w:sz w:val="28"/>
          <w:szCs w:val="28"/>
        </w:rPr>
        <w:t xml:space="preserve">c.d. </w:t>
      </w:r>
      <w:r>
        <w:rPr>
          <w:rFonts w:ascii="Times New Roman" w:hAnsi="Times New Roman" w:cs="Times New Roman"/>
          <w:sz w:val="28"/>
          <w:szCs w:val="28"/>
        </w:rPr>
        <w:t xml:space="preserve">fideiussione assicurativa (o bancaria) </w:t>
      </w:r>
      <w:r>
        <w:rPr>
          <w:rFonts w:ascii="Times New Roman" w:hAnsi="Times New Roman" w:cs="Times New Roman"/>
          <w:sz w:val="28"/>
          <w:szCs w:val="28"/>
        </w:rPr>
        <w:t>a prima richiesta</w:t>
      </w:r>
      <w:r>
        <w:rPr>
          <w:rFonts w:ascii="Times New Roman" w:hAnsi="Times New Roman" w:cs="Times New Roman"/>
          <w:sz w:val="28"/>
          <w:szCs w:val="28"/>
        </w:rPr>
        <w:t>, la più usata per garantire l’adempimento dei contratti di locazione.</w:t>
      </w:r>
    </w:p>
    <w:p w:rsidR="00404815" w:rsidRDefault="00DF322F" w:rsidP="00404815">
      <w:pPr>
        <w:jc w:val="both"/>
        <w:rPr>
          <w:rFonts w:ascii="Times New Roman" w:hAnsi="Times New Roman" w:cs="Times New Roman"/>
          <w:sz w:val="28"/>
          <w:szCs w:val="28"/>
        </w:rPr>
      </w:pPr>
      <w:r>
        <w:rPr>
          <w:rFonts w:ascii="Times New Roman" w:hAnsi="Times New Roman" w:cs="Times New Roman"/>
          <w:sz w:val="28"/>
          <w:szCs w:val="28"/>
        </w:rPr>
        <w:t>In primis, occorre</w:t>
      </w:r>
      <w:r w:rsidR="00404815">
        <w:rPr>
          <w:rFonts w:ascii="Times New Roman" w:hAnsi="Times New Roman" w:cs="Times New Roman"/>
          <w:sz w:val="28"/>
          <w:szCs w:val="28"/>
        </w:rPr>
        <w:t xml:space="preserve"> distinguere il caso </w:t>
      </w:r>
      <w:r>
        <w:rPr>
          <w:rFonts w:ascii="Times New Roman" w:hAnsi="Times New Roman" w:cs="Times New Roman"/>
          <w:sz w:val="28"/>
          <w:szCs w:val="28"/>
        </w:rPr>
        <w:t>in cui si verte</w:t>
      </w:r>
      <w:r w:rsidR="00404815">
        <w:rPr>
          <w:rFonts w:ascii="Times New Roman" w:hAnsi="Times New Roman" w:cs="Times New Roman"/>
          <w:sz w:val="28"/>
          <w:szCs w:val="28"/>
        </w:rPr>
        <w:t xml:space="preserve"> in tema di </w:t>
      </w:r>
      <w:r>
        <w:rPr>
          <w:rFonts w:ascii="Times New Roman" w:hAnsi="Times New Roman" w:cs="Times New Roman"/>
          <w:sz w:val="28"/>
          <w:szCs w:val="28"/>
        </w:rPr>
        <w:t>“</w:t>
      </w:r>
      <w:r w:rsidR="00404815">
        <w:rPr>
          <w:rFonts w:ascii="Times New Roman" w:hAnsi="Times New Roman" w:cs="Times New Roman"/>
          <w:sz w:val="28"/>
          <w:szCs w:val="28"/>
        </w:rPr>
        <w:t>fideiussione</w:t>
      </w:r>
      <w:r>
        <w:rPr>
          <w:rFonts w:ascii="Times New Roman" w:hAnsi="Times New Roman" w:cs="Times New Roman"/>
          <w:sz w:val="28"/>
          <w:szCs w:val="28"/>
        </w:rPr>
        <w:t>”</w:t>
      </w:r>
      <w:r w:rsidR="00404815">
        <w:rPr>
          <w:rFonts w:ascii="Times New Roman" w:hAnsi="Times New Roman" w:cs="Times New Roman"/>
          <w:sz w:val="28"/>
          <w:szCs w:val="28"/>
        </w:rPr>
        <w:t xml:space="preserve"> vera e propria da quello in cui </w:t>
      </w:r>
      <w:r>
        <w:rPr>
          <w:rFonts w:ascii="Times New Roman" w:hAnsi="Times New Roman" w:cs="Times New Roman"/>
          <w:sz w:val="28"/>
          <w:szCs w:val="28"/>
        </w:rPr>
        <w:t>è stato invece</w:t>
      </w:r>
      <w:r w:rsidR="00404815">
        <w:rPr>
          <w:rFonts w:ascii="Times New Roman" w:hAnsi="Times New Roman" w:cs="Times New Roman"/>
          <w:sz w:val="28"/>
          <w:szCs w:val="28"/>
        </w:rPr>
        <w:t xml:space="preserve"> stipulato un </w:t>
      </w:r>
      <w:r>
        <w:rPr>
          <w:rFonts w:ascii="Times New Roman" w:hAnsi="Times New Roman" w:cs="Times New Roman"/>
          <w:sz w:val="28"/>
          <w:szCs w:val="28"/>
        </w:rPr>
        <w:t>“</w:t>
      </w:r>
      <w:r w:rsidR="00404815">
        <w:rPr>
          <w:rFonts w:ascii="Times New Roman" w:hAnsi="Times New Roman" w:cs="Times New Roman"/>
          <w:sz w:val="28"/>
          <w:szCs w:val="28"/>
        </w:rPr>
        <w:t>contratto autonomo di garanzia</w:t>
      </w:r>
      <w:r>
        <w:rPr>
          <w:rFonts w:ascii="Times New Roman" w:hAnsi="Times New Roman" w:cs="Times New Roman"/>
          <w:sz w:val="28"/>
          <w:szCs w:val="28"/>
        </w:rPr>
        <w:t>”</w:t>
      </w:r>
      <w:r w:rsidR="00404815">
        <w:rPr>
          <w:rFonts w:ascii="Times New Roman" w:hAnsi="Times New Roman" w:cs="Times New Roman"/>
          <w:sz w:val="28"/>
          <w:szCs w:val="28"/>
        </w:rPr>
        <w:t>.</w:t>
      </w:r>
    </w:p>
    <w:p w:rsidR="00404815" w:rsidRDefault="00933148" w:rsidP="00404815">
      <w:pPr>
        <w:jc w:val="both"/>
        <w:rPr>
          <w:rFonts w:ascii="Times New Roman" w:hAnsi="Times New Roman" w:cs="Times New Roman"/>
          <w:sz w:val="28"/>
          <w:szCs w:val="28"/>
        </w:rPr>
      </w:pPr>
      <w:r>
        <w:rPr>
          <w:rFonts w:ascii="Times New Roman" w:hAnsi="Times New Roman" w:cs="Times New Roman"/>
          <w:sz w:val="28"/>
          <w:szCs w:val="28"/>
        </w:rPr>
        <w:t>Nel</w:t>
      </w:r>
      <w:r w:rsidR="00404815">
        <w:rPr>
          <w:rFonts w:ascii="Times New Roman" w:hAnsi="Times New Roman" w:cs="Times New Roman"/>
          <w:sz w:val="28"/>
          <w:szCs w:val="28"/>
        </w:rPr>
        <w:t xml:space="preserve"> primo caso </w:t>
      </w:r>
      <w:r>
        <w:rPr>
          <w:rFonts w:ascii="Times New Roman" w:hAnsi="Times New Roman" w:cs="Times New Roman"/>
          <w:sz w:val="28"/>
          <w:szCs w:val="28"/>
        </w:rPr>
        <w:t xml:space="preserve">(in forza del principio dell’accessorietà della fideiussione al contratto principale) </w:t>
      </w:r>
      <w:r w:rsidR="00404815" w:rsidRPr="00933148">
        <w:rPr>
          <w:rFonts w:ascii="Times New Roman" w:hAnsi="Times New Roman" w:cs="Times New Roman"/>
          <w:sz w:val="28"/>
          <w:szCs w:val="28"/>
        </w:rPr>
        <w:t xml:space="preserve">il garante può opporre, al garantito, tutte le eccezioni nascenti dal contratto </w:t>
      </w:r>
      <w:r>
        <w:rPr>
          <w:rFonts w:ascii="Times New Roman" w:hAnsi="Times New Roman" w:cs="Times New Roman"/>
          <w:sz w:val="28"/>
          <w:szCs w:val="28"/>
        </w:rPr>
        <w:t>oggetto della garanzia e cioè dal contratto di locazione.</w:t>
      </w:r>
    </w:p>
    <w:p w:rsidR="00933148" w:rsidRDefault="00933148" w:rsidP="00933148">
      <w:pPr>
        <w:jc w:val="both"/>
        <w:rPr>
          <w:rFonts w:ascii="Times New Roman" w:hAnsi="Times New Roman" w:cs="Times New Roman"/>
          <w:sz w:val="28"/>
          <w:szCs w:val="28"/>
        </w:rPr>
      </w:pPr>
      <w:r>
        <w:rPr>
          <w:rFonts w:ascii="Times New Roman" w:hAnsi="Times New Roman" w:cs="Times New Roman"/>
          <w:sz w:val="28"/>
          <w:szCs w:val="28"/>
        </w:rPr>
        <w:t>Nel secondo</w:t>
      </w:r>
      <w:r w:rsidRPr="00933148">
        <w:rPr>
          <w:rFonts w:ascii="Times New Roman" w:hAnsi="Times New Roman" w:cs="Times New Roman"/>
          <w:sz w:val="28"/>
          <w:szCs w:val="28"/>
        </w:rPr>
        <w:t xml:space="preserve"> </w:t>
      </w:r>
      <w:r w:rsidRPr="00933148">
        <w:rPr>
          <w:rFonts w:ascii="Times New Roman" w:hAnsi="Times New Roman" w:cs="Times New Roman"/>
          <w:sz w:val="28"/>
          <w:szCs w:val="28"/>
        </w:rPr>
        <w:t xml:space="preserve">viene </w:t>
      </w:r>
      <w:r w:rsidRPr="00933148">
        <w:rPr>
          <w:rFonts w:ascii="Times New Roman" w:hAnsi="Times New Roman" w:cs="Times New Roman"/>
          <w:sz w:val="28"/>
          <w:szCs w:val="28"/>
        </w:rPr>
        <w:t xml:space="preserve">invece </w:t>
      </w:r>
      <w:r w:rsidRPr="00933148">
        <w:rPr>
          <w:rFonts w:ascii="Times New Roman" w:hAnsi="Times New Roman" w:cs="Times New Roman"/>
          <w:sz w:val="28"/>
          <w:szCs w:val="28"/>
        </w:rPr>
        <w:t xml:space="preserve">esclusa la facoltà del garante di opporre al creditore le eccezioni che spettano al debitore principale, in deroga alla regola essenziale della fideiussione posta dall’art. 1945 </w:t>
      </w:r>
      <w:proofErr w:type="gramStart"/>
      <w:r w:rsidRPr="00933148">
        <w:rPr>
          <w:rFonts w:ascii="Times New Roman" w:hAnsi="Times New Roman" w:cs="Times New Roman"/>
          <w:sz w:val="28"/>
          <w:szCs w:val="28"/>
        </w:rPr>
        <w:t>c.c.</w:t>
      </w:r>
      <w:r>
        <w:rPr>
          <w:rFonts w:ascii="Times New Roman" w:hAnsi="Times New Roman" w:cs="Times New Roman"/>
          <w:sz w:val="28"/>
          <w:szCs w:val="28"/>
        </w:rPr>
        <w:t>.</w:t>
      </w:r>
      <w:proofErr w:type="gramEnd"/>
    </w:p>
    <w:p w:rsidR="00933148" w:rsidRDefault="00933148" w:rsidP="00933148">
      <w:pPr>
        <w:jc w:val="both"/>
        <w:rPr>
          <w:rFonts w:ascii="Times New Roman" w:hAnsi="Times New Roman" w:cs="Times New Roman"/>
          <w:sz w:val="28"/>
          <w:szCs w:val="28"/>
        </w:rPr>
      </w:pPr>
      <w:r w:rsidRPr="00933148">
        <w:rPr>
          <w:rFonts w:ascii="Times New Roman" w:hAnsi="Times New Roman" w:cs="Times New Roman"/>
          <w:sz w:val="28"/>
          <w:szCs w:val="28"/>
        </w:rPr>
        <w:t>Il Tribuna</w:t>
      </w:r>
      <w:r w:rsidR="00DF322F">
        <w:rPr>
          <w:rFonts w:ascii="Times New Roman" w:hAnsi="Times New Roman" w:cs="Times New Roman"/>
          <w:sz w:val="28"/>
          <w:szCs w:val="28"/>
        </w:rPr>
        <w:t xml:space="preserve">le, richiamandosi al più recente e consolidato </w:t>
      </w:r>
      <w:r w:rsidRPr="00933148">
        <w:rPr>
          <w:rFonts w:ascii="Times New Roman" w:hAnsi="Times New Roman" w:cs="Times New Roman"/>
          <w:sz w:val="28"/>
          <w:szCs w:val="28"/>
        </w:rPr>
        <w:t>indirizzo giurisprudenziale della Suprema Corte,</w:t>
      </w:r>
      <w:r>
        <w:rPr>
          <w:rFonts w:ascii="Times New Roman" w:hAnsi="Times New Roman" w:cs="Times New Roman"/>
          <w:sz w:val="28"/>
          <w:szCs w:val="28"/>
        </w:rPr>
        <w:t xml:space="preserve"> ha ritenuto</w:t>
      </w:r>
      <w:r w:rsidRPr="00933148">
        <w:rPr>
          <w:rFonts w:ascii="Times New Roman" w:hAnsi="Times New Roman" w:cs="Times New Roman"/>
          <w:sz w:val="28"/>
          <w:szCs w:val="28"/>
        </w:rPr>
        <w:t xml:space="preserve"> che </w:t>
      </w:r>
      <w:r>
        <w:rPr>
          <w:rFonts w:ascii="Times New Roman" w:hAnsi="Times New Roman" w:cs="Times New Roman"/>
          <w:sz w:val="28"/>
          <w:szCs w:val="28"/>
        </w:rPr>
        <w:t>“</w:t>
      </w:r>
      <w:r w:rsidRPr="00933148">
        <w:rPr>
          <w:rFonts w:ascii="Times New Roman" w:hAnsi="Times New Roman" w:cs="Times New Roman"/>
          <w:i/>
          <w:sz w:val="28"/>
          <w:szCs w:val="28"/>
        </w:rPr>
        <w:t>in materia di contratto autonomo di garanzia, la previsione, nel testo contrattuale, della clausola “a prima richiesta</w:t>
      </w:r>
      <w:r w:rsidR="00DF322F">
        <w:rPr>
          <w:rFonts w:ascii="Times New Roman" w:hAnsi="Times New Roman" w:cs="Times New Roman"/>
          <w:i/>
          <w:sz w:val="28"/>
          <w:szCs w:val="28"/>
        </w:rPr>
        <w:t xml:space="preserve"> </w:t>
      </w:r>
      <w:r w:rsidRPr="00933148">
        <w:rPr>
          <w:rFonts w:ascii="Times New Roman" w:hAnsi="Times New Roman" w:cs="Times New Roman"/>
          <w:i/>
          <w:sz w:val="28"/>
          <w:szCs w:val="28"/>
        </w:rPr>
        <w:t>e senza eccezioni” fa presumere l’assenza di accessorietà della garanzia che tuttavia può derivarsi, in difetto, anche dal tenore dell’accordo (nella fattispecie concreta in presenza di una clausola che fissava al garante il ristretto termine di trenta giorni per provvedere al pagamento dietro richiesta del creditore, insufficiente per l’effettiva opposizione delle eccezioni, e, al contempo, escludeva la possibilità per il debitore principale di eccepire alcunché al garante in merito al pagamento stesso).</w:t>
      </w:r>
      <w:r>
        <w:rPr>
          <w:rFonts w:ascii="Times New Roman" w:hAnsi="Times New Roman" w:cs="Times New Roman"/>
          <w:sz w:val="28"/>
          <w:szCs w:val="28"/>
        </w:rPr>
        <w:t xml:space="preserve">”. (cfr. </w:t>
      </w:r>
      <w:proofErr w:type="spellStart"/>
      <w:r>
        <w:rPr>
          <w:rFonts w:ascii="Times New Roman" w:hAnsi="Times New Roman" w:cs="Times New Roman"/>
          <w:sz w:val="28"/>
          <w:szCs w:val="28"/>
        </w:rPr>
        <w:t>Cass</w:t>
      </w:r>
      <w:proofErr w:type="spellEnd"/>
      <w:r>
        <w:rPr>
          <w:rFonts w:ascii="Times New Roman" w:hAnsi="Times New Roman" w:cs="Times New Roman"/>
          <w:sz w:val="28"/>
          <w:szCs w:val="28"/>
        </w:rPr>
        <w:t>. n. 12152/2916).</w:t>
      </w:r>
    </w:p>
    <w:p w:rsidR="00933148" w:rsidRDefault="00DF322F" w:rsidP="00933148">
      <w:pPr>
        <w:jc w:val="both"/>
        <w:rPr>
          <w:rFonts w:ascii="Times New Roman" w:hAnsi="Times New Roman" w:cs="Times New Roman"/>
          <w:sz w:val="28"/>
          <w:szCs w:val="28"/>
        </w:rPr>
      </w:pPr>
      <w:r>
        <w:rPr>
          <w:rFonts w:ascii="Times New Roman" w:hAnsi="Times New Roman" w:cs="Times New Roman"/>
          <w:sz w:val="28"/>
          <w:szCs w:val="28"/>
        </w:rPr>
        <w:t xml:space="preserve">Le Sezioni Unite della </w:t>
      </w:r>
      <w:r w:rsidR="00933148">
        <w:rPr>
          <w:rFonts w:ascii="Times New Roman" w:hAnsi="Times New Roman" w:cs="Times New Roman"/>
          <w:sz w:val="28"/>
          <w:szCs w:val="28"/>
        </w:rPr>
        <w:t xml:space="preserve"> Corte di Cassazione </w:t>
      </w:r>
      <w:r>
        <w:rPr>
          <w:rFonts w:ascii="Times New Roman" w:hAnsi="Times New Roman" w:cs="Times New Roman"/>
          <w:sz w:val="28"/>
          <w:szCs w:val="28"/>
        </w:rPr>
        <w:t xml:space="preserve">(sentenza </w:t>
      </w:r>
      <w:r w:rsidRPr="00933148">
        <w:rPr>
          <w:rFonts w:ascii="Times New Roman" w:hAnsi="Times New Roman" w:cs="Times New Roman"/>
          <w:sz w:val="28"/>
          <w:szCs w:val="28"/>
        </w:rPr>
        <w:t>n.</w:t>
      </w:r>
      <w:r>
        <w:rPr>
          <w:rFonts w:ascii="Times New Roman" w:hAnsi="Times New Roman" w:cs="Times New Roman"/>
          <w:sz w:val="28"/>
          <w:szCs w:val="28"/>
        </w:rPr>
        <w:t xml:space="preserve"> </w:t>
      </w:r>
      <w:r w:rsidRPr="00933148">
        <w:rPr>
          <w:rFonts w:ascii="Times New Roman" w:hAnsi="Times New Roman" w:cs="Times New Roman"/>
          <w:sz w:val="28"/>
          <w:szCs w:val="28"/>
        </w:rPr>
        <w:t>3947/2010</w:t>
      </w:r>
      <w:r>
        <w:rPr>
          <w:rFonts w:ascii="Times New Roman" w:hAnsi="Times New Roman" w:cs="Times New Roman"/>
          <w:sz w:val="28"/>
          <w:szCs w:val="28"/>
        </w:rPr>
        <w:t>)</w:t>
      </w:r>
      <w:r w:rsidRPr="00933148">
        <w:rPr>
          <w:rFonts w:ascii="Times New Roman" w:hAnsi="Times New Roman" w:cs="Times New Roman"/>
          <w:sz w:val="28"/>
          <w:szCs w:val="28"/>
        </w:rPr>
        <w:t xml:space="preserve"> </w:t>
      </w:r>
      <w:r>
        <w:rPr>
          <w:rFonts w:ascii="Times New Roman" w:hAnsi="Times New Roman" w:cs="Times New Roman"/>
          <w:sz w:val="28"/>
          <w:szCs w:val="28"/>
        </w:rPr>
        <w:t>avevano d’altra parte precisato che</w:t>
      </w:r>
      <w:r w:rsidR="00933148" w:rsidRPr="00933148">
        <w:rPr>
          <w:rFonts w:ascii="Times New Roman" w:hAnsi="Times New Roman" w:cs="Times New Roman"/>
          <w:sz w:val="28"/>
          <w:szCs w:val="28"/>
        </w:rPr>
        <w:t xml:space="preserve"> “</w:t>
      </w:r>
      <w:r w:rsidR="00933148" w:rsidRPr="00933148">
        <w:rPr>
          <w:rFonts w:ascii="Times New Roman" w:hAnsi="Times New Roman" w:cs="Times New Roman"/>
          <w:i/>
          <w:sz w:val="28"/>
          <w:szCs w:val="28"/>
        </w:rPr>
        <w:t>il contratto autonomo di garanzia espressione dell’autonomia negoziale ex art. 1322 c.c. ha la funzione di tenere indenne il creditore dalle conseguenze del mancato adempimento della prestazione gravante sul debitore principale, che può riguardare anche un fare infungibile contrariamente al contratto del fideiussore, il quale garantisce l’adempimento della medesima obbligazione principale altrui (attesa l’identità tra prestazione del debitore principale e prestazione dovuta dal garante); inoltre la causa concreta del contratto autonomo è quella di trasferire da un soggetto ad un altro il rischio economico connesso alla mancata esecuzione di una prestazione contrattuale, sia essa dipesa da inadempimento colpevole oppure no, mentre con la fideiussione, nella quale solamente ricorre l’elemento della accessorietà, è tutelato l’interesse all’esatto adempimento della medesima prestazione principale</w:t>
      </w:r>
      <w:r w:rsidR="00933148">
        <w:rPr>
          <w:rFonts w:ascii="Times New Roman" w:hAnsi="Times New Roman" w:cs="Times New Roman"/>
          <w:sz w:val="28"/>
          <w:szCs w:val="28"/>
        </w:rPr>
        <w:t>”.</w:t>
      </w:r>
    </w:p>
    <w:p w:rsidR="00D23B48" w:rsidRDefault="00D23B48" w:rsidP="00933148">
      <w:pPr>
        <w:jc w:val="both"/>
        <w:rPr>
          <w:rFonts w:ascii="Times New Roman" w:hAnsi="Times New Roman" w:cs="Times New Roman"/>
          <w:sz w:val="28"/>
          <w:szCs w:val="28"/>
        </w:rPr>
      </w:pPr>
      <w:r>
        <w:rPr>
          <w:rFonts w:ascii="Times New Roman" w:hAnsi="Times New Roman" w:cs="Times New Roman"/>
          <w:sz w:val="28"/>
          <w:szCs w:val="28"/>
        </w:rPr>
        <w:lastRenderedPageBreak/>
        <w:t>Il Tribunale di Genova ha poi rigettato l’eccezione dell’attrice in opposizione che riteneva insufficiente</w:t>
      </w:r>
      <w:r w:rsidR="00DF322F">
        <w:rPr>
          <w:rFonts w:ascii="Times New Roman" w:hAnsi="Times New Roman" w:cs="Times New Roman"/>
          <w:sz w:val="28"/>
          <w:szCs w:val="28"/>
        </w:rPr>
        <w:t>,</w:t>
      </w:r>
      <w:r>
        <w:rPr>
          <w:rFonts w:ascii="Times New Roman" w:hAnsi="Times New Roman" w:cs="Times New Roman"/>
          <w:sz w:val="28"/>
          <w:szCs w:val="28"/>
        </w:rPr>
        <w:t xml:space="preserve"> per l’emanazione del decreto ingiuntivo</w:t>
      </w:r>
      <w:r w:rsidR="00DF322F">
        <w:rPr>
          <w:rFonts w:ascii="Times New Roman" w:hAnsi="Times New Roman" w:cs="Times New Roman"/>
          <w:sz w:val="28"/>
          <w:szCs w:val="28"/>
        </w:rPr>
        <w:t>,</w:t>
      </w:r>
      <w:r>
        <w:rPr>
          <w:rFonts w:ascii="Times New Roman" w:hAnsi="Times New Roman" w:cs="Times New Roman"/>
          <w:sz w:val="28"/>
          <w:szCs w:val="28"/>
        </w:rPr>
        <w:t xml:space="preserve"> la produzione di semplici avvisi di pagamento anziché</w:t>
      </w:r>
      <w:r w:rsidR="00DF322F">
        <w:rPr>
          <w:rFonts w:ascii="Times New Roman" w:hAnsi="Times New Roman" w:cs="Times New Roman"/>
          <w:sz w:val="28"/>
          <w:szCs w:val="28"/>
        </w:rPr>
        <w:t xml:space="preserve"> </w:t>
      </w:r>
      <w:r>
        <w:rPr>
          <w:rFonts w:ascii="Times New Roman" w:hAnsi="Times New Roman" w:cs="Times New Roman"/>
          <w:sz w:val="28"/>
          <w:szCs w:val="28"/>
        </w:rPr>
        <w:t xml:space="preserve">di fatture (trattandosi </w:t>
      </w:r>
      <w:r w:rsidR="00DF322F">
        <w:rPr>
          <w:rFonts w:ascii="Times New Roman" w:hAnsi="Times New Roman" w:cs="Times New Roman"/>
          <w:sz w:val="28"/>
          <w:szCs w:val="28"/>
        </w:rPr>
        <w:t xml:space="preserve">nella fattispecie, </w:t>
      </w:r>
      <w:r>
        <w:rPr>
          <w:rFonts w:ascii="Times New Roman" w:hAnsi="Times New Roman" w:cs="Times New Roman"/>
          <w:sz w:val="28"/>
          <w:szCs w:val="28"/>
        </w:rPr>
        <w:t xml:space="preserve">la locatrice e la conduttrice, di </w:t>
      </w:r>
      <w:r w:rsidR="00DF322F">
        <w:rPr>
          <w:rFonts w:ascii="Times New Roman" w:hAnsi="Times New Roman" w:cs="Times New Roman"/>
          <w:sz w:val="28"/>
          <w:szCs w:val="28"/>
        </w:rPr>
        <w:t xml:space="preserve">due </w:t>
      </w:r>
      <w:r>
        <w:rPr>
          <w:rFonts w:ascii="Times New Roman" w:hAnsi="Times New Roman" w:cs="Times New Roman"/>
          <w:sz w:val="28"/>
          <w:szCs w:val="28"/>
        </w:rPr>
        <w:t>società).</w:t>
      </w:r>
    </w:p>
    <w:p w:rsidR="00D23B48" w:rsidRDefault="00D23B48" w:rsidP="00933148">
      <w:pPr>
        <w:jc w:val="both"/>
        <w:rPr>
          <w:rFonts w:ascii="Times New Roman" w:hAnsi="Times New Roman" w:cs="Times New Roman"/>
          <w:sz w:val="28"/>
          <w:szCs w:val="28"/>
        </w:rPr>
      </w:pPr>
      <w:r>
        <w:rPr>
          <w:rFonts w:ascii="Times New Roman" w:hAnsi="Times New Roman" w:cs="Times New Roman"/>
          <w:sz w:val="28"/>
          <w:szCs w:val="28"/>
        </w:rPr>
        <w:t xml:space="preserve">Si fa presente che, in effetti, </w:t>
      </w:r>
      <w:r w:rsidR="00DF322F">
        <w:rPr>
          <w:rFonts w:ascii="Times New Roman" w:hAnsi="Times New Roman" w:cs="Times New Roman"/>
          <w:sz w:val="28"/>
          <w:szCs w:val="28"/>
        </w:rPr>
        <w:t xml:space="preserve">il contratto di garanzia sottoposto a giudizio richiedeva espressamente </w:t>
      </w:r>
      <w:r>
        <w:rPr>
          <w:rFonts w:ascii="Times New Roman" w:hAnsi="Times New Roman" w:cs="Times New Roman"/>
          <w:sz w:val="28"/>
          <w:szCs w:val="28"/>
        </w:rPr>
        <w:t>la presentazione delle f</w:t>
      </w:r>
      <w:r w:rsidR="00DF322F">
        <w:rPr>
          <w:rFonts w:ascii="Times New Roman" w:hAnsi="Times New Roman" w:cs="Times New Roman"/>
          <w:sz w:val="28"/>
          <w:szCs w:val="28"/>
        </w:rPr>
        <w:t>atture</w:t>
      </w:r>
      <w:r>
        <w:rPr>
          <w:rFonts w:ascii="Times New Roman" w:hAnsi="Times New Roman" w:cs="Times New Roman"/>
          <w:sz w:val="28"/>
          <w:szCs w:val="28"/>
        </w:rPr>
        <w:t>.</w:t>
      </w:r>
    </w:p>
    <w:p w:rsidR="00D23B48" w:rsidRPr="00D23B48" w:rsidRDefault="00D23B48" w:rsidP="00D23B48">
      <w:pPr>
        <w:jc w:val="both"/>
        <w:rPr>
          <w:rFonts w:ascii="Times New Roman" w:hAnsi="Times New Roman" w:cs="Times New Roman"/>
          <w:i/>
          <w:sz w:val="28"/>
          <w:szCs w:val="28"/>
        </w:rPr>
      </w:pPr>
      <w:r w:rsidRPr="00D23B48">
        <w:rPr>
          <w:rFonts w:ascii="Times New Roman" w:hAnsi="Times New Roman" w:cs="Times New Roman"/>
          <w:sz w:val="28"/>
          <w:szCs w:val="28"/>
        </w:rPr>
        <w:t>Secondo il Tribunale di Genova</w:t>
      </w:r>
      <w:r w:rsidR="00DF322F">
        <w:rPr>
          <w:rFonts w:ascii="Times New Roman" w:hAnsi="Times New Roman" w:cs="Times New Roman"/>
          <w:sz w:val="28"/>
          <w:szCs w:val="28"/>
        </w:rPr>
        <w:t>, invece</w:t>
      </w:r>
      <w:r w:rsidRPr="00D23B48">
        <w:rPr>
          <w:rFonts w:ascii="Times New Roman" w:hAnsi="Times New Roman" w:cs="Times New Roman"/>
          <w:sz w:val="28"/>
          <w:szCs w:val="28"/>
        </w:rPr>
        <w:t xml:space="preserve"> </w:t>
      </w:r>
      <w:r>
        <w:rPr>
          <w:rFonts w:ascii="Times New Roman" w:hAnsi="Times New Roman" w:cs="Times New Roman"/>
          <w:sz w:val="28"/>
          <w:szCs w:val="28"/>
        </w:rPr>
        <w:t>“</w:t>
      </w:r>
      <w:r w:rsidRPr="00D23B48">
        <w:rPr>
          <w:rFonts w:ascii="Times New Roman" w:hAnsi="Times New Roman" w:cs="Times New Roman"/>
          <w:i/>
          <w:sz w:val="28"/>
          <w:szCs w:val="28"/>
        </w:rPr>
        <w:t>l</w:t>
      </w:r>
      <w:r w:rsidRPr="00D23B48">
        <w:rPr>
          <w:rFonts w:ascii="Times New Roman" w:hAnsi="Times New Roman" w:cs="Times New Roman"/>
          <w:i/>
          <w:sz w:val="28"/>
          <w:szCs w:val="28"/>
        </w:rPr>
        <w:t>’ingiunzione di pagamento trova origine nel contratto di locazione, prova scritta del credito azionato in via monitoria, e non certamente nelle fatture.</w:t>
      </w:r>
    </w:p>
    <w:p w:rsidR="00D23B48" w:rsidRPr="00D23B48" w:rsidRDefault="00D23B48" w:rsidP="00D23B48">
      <w:pPr>
        <w:jc w:val="both"/>
        <w:rPr>
          <w:rFonts w:ascii="Times New Roman" w:hAnsi="Times New Roman" w:cs="Times New Roman"/>
          <w:i/>
          <w:sz w:val="28"/>
          <w:szCs w:val="28"/>
        </w:rPr>
      </w:pPr>
      <w:r w:rsidRPr="00D23B48">
        <w:rPr>
          <w:rFonts w:ascii="Times New Roman" w:hAnsi="Times New Roman" w:cs="Times New Roman"/>
          <w:i/>
          <w:sz w:val="28"/>
          <w:szCs w:val="28"/>
        </w:rPr>
        <w:t>Ai sensi della normativa IVA l’obbligo di emettere fattura fiscale, con riferimento a prestazioni di</w:t>
      </w:r>
      <w:r w:rsidRPr="00D23B48">
        <w:rPr>
          <w:rFonts w:ascii="Times New Roman" w:hAnsi="Times New Roman" w:cs="Times New Roman"/>
          <w:i/>
          <w:sz w:val="28"/>
          <w:szCs w:val="28"/>
        </w:rPr>
        <w:t xml:space="preserve"> </w:t>
      </w:r>
      <w:r w:rsidRPr="00D23B48">
        <w:rPr>
          <w:rFonts w:ascii="Times New Roman" w:hAnsi="Times New Roman" w:cs="Times New Roman"/>
          <w:i/>
          <w:sz w:val="28"/>
          <w:szCs w:val="28"/>
        </w:rPr>
        <w:t>servizi, sorge solo nel momento in cui il creditore riceve il pagamento.</w:t>
      </w:r>
    </w:p>
    <w:p w:rsidR="00D23B48" w:rsidRDefault="00D23B48" w:rsidP="00D23B48">
      <w:pPr>
        <w:jc w:val="both"/>
        <w:rPr>
          <w:rFonts w:ascii="Times New Roman" w:hAnsi="Times New Roman" w:cs="Times New Roman"/>
          <w:sz w:val="28"/>
          <w:szCs w:val="28"/>
        </w:rPr>
      </w:pPr>
      <w:r w:rsidRPr="00D23B48">
        <w:rPr>
          <w:rFonts w:ascii="Times New Roman" w:hAnsi="Times New Roman" w:cs="Times New Roman"/>
          <w:i/>
          <w:sz w:val="28"/>
          <w:szCs w:val="28"/>
        </w:rPr>
        <w:t>Correttamente, dunque, nel procedimento monitorio è stato prodotto il contratto di locazione da cui discende l’obbligo di pagamento del corrispettivo per il godimento del bene immobile.</w:t>
      </w:r>
      <w:r>
        <w:rPr>
          <w:rFonts w:ascii="Times New Roman" w:hAnsi="Times New Roman" w:cs="Times New Roman"/>
          <w:sz w:val="28"/>
          <w:szCs w:val="28"/>
        </w:rPr>
        <w:t>”.</w:t>
      </w:r>
    </w:p>
    <w:p w:rsidR="00D23B48" w:rsidRDefault="00D23B48" w:rsidP="00D23B48">
      <w:pPr>
        <w:jc w:val="both"/>
        <w:rPr>
          <w:rFonts w:ascii="Times New Roman" w:hAnsi="Times New Roman" w:cs="Times New Roman"/>
          <w:sz w:val="28"/>
          <w:szCs w:val="28"/>
        </w:rPr>
      </w:pPr>
      <w:proofErr w:type="gramStart"/>
      <w:r>
        <w:rPr>
          <w:rFonts w:ascii="Times New Roman" w:hAnsi="Times New Roman" w:cs="Times New Roman"/>
          <w:sz w:val="28"/>
          <w:szCs w:val="28"/>
        </w:rPr>
        <w:t>E’</w:t>
      </w:r>
      <w:proofErr w:type="gramEnd"/>
      <w:r>
        <w:rPr>
          <w:rFonts w:ascii="Times New Roman" w:hAnsi="Times New Roman" w:cs="Times New Roman"/>
          <w:sz w:val="28"/>
          <w:szCs w:val="28"/>
        </w:rPr>
        <w:t xml:space="preserve"> di grande interesse pratico</w:t>
      </w:r>
      <w:r w:rsidR="00DF322F">
        <w:rPr>
          <w:rFonts w:ascii="Times New Roman" w:hAnsi="Times New Roman" w:cs="Times New Roman"/>
          <w:sz w:val="28"/>
          <w:szCs w:val="28"/>
        </w:rPr>
        <w:t>, per la sua precisone</w:t>
      </w:r>
      <w:r>
        <w:rPr>
          <w:rFonts w:ascii="Times New Roman" w:hAnsi="Times New Roman" w:cs="Times New Roman"/>
          <w:sz w:val="28"/>
          <w:szCs w:val="28"/>
        </w:rPr>
        <w:t xml:space="preserve"> </w:t>
      </w:r>
      <w:r w:rsidR="00DF322F">
        <w:rPr>
          <w:rFonts w:ascii="Times New Roman" w:hAnsi="Times New Roman" w:cs="Times New Roman"/>
          <w:sz w:val="28"/>
          <w:szCs w:val="28"/>
        </w:rPr>
        <w:t xml:space="preserve">e completezza, </w:t>
      </w:r>
      <w:r>
        <w:rPr>
          <w:rFonts w:ascii="Times New Roman" w:hAnsi="Times New Roman" w:cs="Times New Roman"/>
          <w:sz w:val="28"/>
          <w:szCs w:val="28"/>
        </w:rPr>
        <w:t>la clausola</w:t>
      </w:r>
      <w:r w:rsidR="00DF322F">
        <w:rPr>
          <w:rFonts w:ascii="Times New Roman" w:hAnsi="Times New Roman" w:cs="Times New Roman"/>
          <w:sz w:val="28"/>
          <w:szCs w:val="28"/>
        </w:rPr>
        <w:t xml:space="preserve"> del contratto autonomo di garanzia di cui si discute</w:t>
      </w:r>
      <w:r>
        <w:rPr>
          <w:rFonts w:ascii="Times New Roman" w:hAnsi="Times New Roman" w:cs="Times New Roman"/>
          <w:sz w:val="28"/>
          <w:szCs w:val="28"/>
        </w:rPr>
        <w:t>, dalla qua</w:t>
      </w:r>
      <w:r w:rsidR="00DF322F">
        <w:rPr>
          <w:rFonts w:ascii="Times New Roman" w:hAnsi="Times New Roman" w:cs="Times New Roman"/>
          <w:sz w:val="28"/>
          <w:szCs w:val="28"/>
        </w:rPr>
        <w:t>le ciascun</w:t>
      </w:r>
      <w:r w:rsidR="00DF322F">
        <w:rPr>
          <w:rFonts w:ascii="Times New Roman" w:hAnsi="Times New Roman" w:cs="Times New Roman"/>
          <w:sz w:val="28"/>
          <w:szCs w:val="28"/>
        </w:rPr>
        <w:t xml:space="preserve"> locatore </w:t>
      </w:r>
      <w:r w:rsidR="00DF322F">
        <w:rPr>
          <w:rFonts w:ascii="Times New Roman" w:hAnsi="Times New Roman" w:cs="Times New Roman"/>
          <w:sz w:val="28"/>
          <w:szCs w:val="28"/>
        </w:rPr>
        <w:t>potrà trarre spunto tutte le volte che</w:t>
      </w:r>
      <w:r>
        <w:rPr>
          <w:rFonts w:ascii="Times New Roman" w:hAnsi="Times New Roman" w:cs="Times New Roman"/>
          <w:sz w:val="28"/>
          <w:szCs w:val="28"/>
        </w:rPr>
        <w:t xml:space="preserve"> voglia adottare</w:t>
      </w:r>
      <w:r w:rsidR="00DF322F">
        <w:rPr>
          <w:rFonts w:ascii="Times New Roman" w:hAnsi="Times New Roman" w:cs="Times New Roman"/>
          <w:sz w:val="28"/>
          <w:szCs w:val="28"/>
        </w:rPr>
        <w:t xml:space="preserve"> tale forma di tutela.</w:t>
      </w:r>
    </w:p>
    <w:p w:rsidR="00D23B48" w:rsidRPr="00D23B48" w:rsidRDefault="00D23B48" w:rsidP="00D23B48">
      <w:pPr>
        <w:jc w:val="both"/>
        <w:rPr>
          <w:rFonts w:ascii="Times New Roman" w:hAnsi="Times New Roman" w:cs="Times New Roman"/>
          <w:sz w:val="28"/>
          <w:szCs w:val="28"/>
        </w:rPr>
      </w:pPr>
      <w:r w:rsidRPr="00D23B48">
        <w:rPr>
          <w:rFonts w:ascii="Times New Roman" w:hAnsi="Times New Roman" w:cs="Times New Roman"/>
          <w:sz w:val="28"/>
          <w:szCs w:val="28"/>
        </w:rPr>
        <w:t>“</w:t>
      </w:r>
      <w:r w:rsidRPr="00D23B48">
        <w:rPr>
          <w:rFonts w:ascii="Times New Roman" w:hAnsi="Times New Roman" w:cs="Times New Roman"/>
          <w:i/>
          <w:sz w:val="28"/>
          <w:szCs w:val="28"/>
        </w:rPr>
        <w:t xml:space="preserve">Qualora il Contraente non </w:t>
      </w:r>
      <w:proofErr w:type="gramStart"/>
      <w:r w:rsidRPr="00D23B48">
        <w:rPr>
          <w:rFonts w:ascii="Times New Roman" w:hAnsi="Times New Roman" w:cs="Times New Roman"/>
          <w:i/>
          <w:sz w:val="28"/>
          <w:szCs w:val="28"/>
        </w:rPr>
        <w:t>abbia  effettuato</w:t>
      </w:r>
      <w:proofErr w:type="gramEnd"/>
      <w:r w:rsidRPr="00D23B48">
        <w:rPr>
          <w:rFonts w:ascii="Times New Roman" w:hAnsi="Times New Roman" w:cs="Times New Roman"/>
          <w:i/>
          <w:sz w:val="28"/>
          <w:szCs w:val="28"/>
        </w:rPr>
        <w:t xml:space="preserve">  il  pagamento  di  una  singola  rata, l’Assicurato potrà richiedere alla Società il versamento di quanto dovuto dal Contraente, salvo che</w:t>
      </w:r>
      <w:r w:rsidRPr="00D23B48">
        <w:rPr>
          <w:rFonts w:ascii="Times New Roman" w:hAnsi="Times New Roman" w:cs="Times New Roman"/>
          <w:i/>
          <w:sz w:val="28"/>
          <w:szCs w:val="28"/>
        </w:rPr>
        <w:t xml:space="preserve"> </w:t>
      </w:r>
      <w:r w:rsidRPr="00D23B48">
        <w:rPr>
          <w:rFonts w:ascii="Times New Roman" w:hAnsi="Times New Roman" w:cs="Times New Roman"/>
          <w:i/>
          <w:sz w:val="28"/>
          <w:szCs w:val="28"/>
        </w:rPr>
        <w:t>questi non vi abbia provveduto. La Società provvederà incondizionatamente al pagamento di quanto dovuto entro 30 giorni dal ricevimento della semplice richiesta scritta dell’Assicurato contente la dichiarazione dello stesso attestante di non essere stato soddisfatto dal Contrante, alle scadenze convenute, delle sue ragioni di credito e allegando la fattura rimasta insoluta, il pagamento avverrà rimossa sin da ora ogni eccezione e nonostante qualsiasi contestazione da parte del debitore principale, e ciò senza alcuna necessità di risolvere previamente il contratto di locazione o di esperire procedimenti legali o giudiziari di qualsiasi natura o genere. La Società provvederà al pagamento dopo un semplice avviso al Contraente e senza bisogno di preventivo consenso da parte di quest’ultimo che nulla potrà eccepire in merito. Resta inteso che ai sensi dell’art. 1944 c.c. la Società non godrà del beneficio della preventiva escussione del Contraente, né potrà avvalersi dei termini e delle decadenze posti a favore del garante, ivi compresi quelli di cui all’art. 1957 c.c. Restano salve le azioni di legge per il caso in cui le somme non pagate dalla Società risultassero parzialmente o totalmente non dovute</w:t>
      </w:r>
      <w:r w:rsidRPr="00D23B48">
        <w:rPr>
          <w:rFonts w:ascii="Times New Roman" w:hAnsi="Times New Roman" w:cs="Times New Roman"/>
          <w:sz w:val="28"/>
          <w:szCs w:val="28"/>
        </w:rPr>
        <w:t>”.</w:t>
      </w:r>
    </w:p>
    <w:p w:rsidR="00D23B48" w:rsidRPr="00D23B48" w:rsidRDefault="00D23B48" w:rsidP="00D23B48">
      <w:pPr>
        <w:jc w:val="both"/>
        <w:rPr>
          <w:rFonts w:ascii="Times New Roman" w:hAnsi="Times New Roman" w:cs="Times New Roman"/>
          <w:sz w:val="28"/>
          <w:szCs w:val="28"/>
        </w:rPr>
      </w:pPr>
    </w:p>
    <w:p w:rsidR="00D23B48" w:rsidRPr="00933148" w:rsidRDefault="00D23B48" w:rsidP="00933148">
      <w:pPr>
        <w:jc w:val="both"/>
        <w:rPr>
          <w:rFonts w:ascii="Times New Roman" w:hAnsi="Times New Roman" w:cs="Times New Roman"/>
          <w:sz w:val="28"/>
          <w:szCs w:val="28"/>
        </w:rPr>
      </w:pPr>
    </w:p>
    <w:p w:rsidR="00404815" w:rsidRPr="00C07DDA" w:rsidRDefault="00404815" w:rsidP="00404815">
      <w:pPr>
        <w:jc w:val="both"/>
        <w:rPr>
          <w:rFonts w:ascii="Times New Roman" w:hAnsi="Times New Roman" w:cs="Times New Roman"/>
          <w:sz w:val="28"/>
          <w:szCs w:val="28"/>
        </w:rPr>
      </w:pPr>
    </w:p>
    <w:sectPr w:rsidR="00404815" w:rsidRPr="00C07D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96D"/>
    <w:rsid w:val="000D48C7"/>
    <w:rsid w:val="00404815"/>
    <w:rsid w:val="00416CD6"/>
    <w:rsid w:val="005F2720"/>
    <w:rsid w:val="00933148"/>
    <w:rsid w:val="00A02529"/>
    <w:rsid w:val="00A3592D"/>
    <w:rsid w:val="00B41C78"/>
    <w:rsid w:val="00C07DDA"/>
    <w:rsid w:val="00D23B48"/>
    <w:rsid w:val="00D7296D"/>
    <w:rsid w:val="00DA6DBA"/>
    <w:rsid w:val="00DF322F"/>
    <w:rsid w:val="00E926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90217"/>
  <w15:chartTrackingRefBased/>
  <w15:docId w15:val="{3EE657AF-DFE4-49E7-B298-AD826D6F6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933148"/>
    <w:pPr>
      <w:widowControl w:val="0"/>
      <w:spacing w:after="0" w:line="240" w:lineRule="auto"/>
      <w:ind w:left="452"/>
    </w:pPr>
    <w:rPr>
      <w:rFonts w:ascii="Times New Roman" w:eastAsia="Times New Roman" w:hAnsi="Times New Roman"/>
      <w:sz w:val="24"/>
      <w:szCs w:val="24"/>
      <w:lang w:val="en-US"/>
    </w:rPr>
  </w:style>
  <w:style w:type="character" w:customStyle="1" w:styleId="CorpotestoCarattere">
    <w:name w:val="Corpo testo Carattere"/>
    <w:basedOn w:val="Carpredefinitoparagrafo"/>
    <w:link w:val="Corpotesto"/>
    <w:uiPriority w:val="1"/>
    <w:rsid w:val="00933148"/>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819</Words>
  <Characters>4673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 PAOLO CAPPONI</dc:creator>
  <cp:keywords/>
  <dc:description/>
  <cp:lastModifiedBy>PIER PAOLO CAPPONI</cp:lastModifiedBy>
  <cp:revision>5</cp:revision>
  <dcterms:created xsi:type="dcterms:W3CDTF">2016-09-27T09:23:00Z</dcterms:created>
  <dcterms:modified xsi:type="dcterms:W3CDTF">2016-09-27T10:16:00Z</dcterms:modified>
</cp:coreProperties>
</file>