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1CA" w:rsidRDefault="000A7381" w:rsidP="00D024FC">
      <w:pPr>
        <w:jc w:val="both"/>
        <w:rPr>
          <w:rFonts w:ascii="Times New Roman" w:hAnsi="Times New Roman" w:cs="Times New Roman"/>
          <w:sz w:val="28"/>
          <w:szCs w:val="28"/>
        </w:rPr>
      </w:pPr>
      <w:r w:rsidRPr="000A7381">
        <w:rPr>
          <w:rFonts w:ascii="Times New Roman" w:hAnsi="Times New Roman" w:cs="Times New Roman"/>
          <w:sz w:val="28"/>
          <w:szCs w:val="28"/>
        </w:rPr>
        <w:t xml:space="preserve">COMMENTO ALLA SENTENZA N. </w:t>
      </w:r>
      <w:r w:rsidR="000601CA">
        <w:rPr>
          <w:rFonts w:ascii="Times New Roman" w:hAnsi="Times New Roman" w:cs="Times New Roman"/>
          <w:sz w:val="28"/>
          <w:szCs w:val="28"/>
        </w:rPr>
        <w:t>2411</w:t>
      </w:r>
      <w:r w:rsidRPr="000A7381">
        <w:rPr>
          <w:rFonts w:ascii="Times New Roman" w:hAnsi="Times New Roman" w:cs="Times New Roman"/>
          <w:sz w:val="28"/>
          <w:szCs w:val="28"/>
        </w:rPr>
        <w:t xml:space="preserve"> DEL </w:t>
      </w:r>
      <w:r w:rsidR="000601CA">
        <w:rPr>
          <w:rFonts w:ascii="Times New Roman" w:hAnsi="Times New Roman" w:cs="Times New Roman"/>
          <w:sz w:val="28"/>
          <w:szCs w:val="28"/>
        </w:rPr>
        <w:t>31</w:t>
      </w:r>
      <w:r w:rsidRPr="000A7381">
        <w:rPr>
          <w:rFonts w:ascii="Times New Roman" w:hAnsi="Times New Roman" w:cs="Times New Roman"/>
          <w:sz w:val="28"/>
          <w:szCs w:val="28"/>
        </w:rPr>
        <w:t>-</w:t>
      </w:r>
      <w:r w:rsidR="000601CA">
        <w:rPr>
          <w:rFonts w:ascii="Times New Roman" w:hAnsi="Times New Roman" w:cs="Times New Roman"/>
          <w:sz w:val="28"/>
          <w:szCs w:val="28"/>
        </w:rPr>
        <w:t>1</w:t>
      </w:r>
      <w:r w:rsidRPr="000A7381">
        <w:rPr>
          <w:rFonts w:ascii="Times New Roman" w:hAnsi="Times New Roman" w:cs="Times New Roman"/>
          <w:sz w:val="28"/>
          <w:szCs w:val="28"/>
        </w:rPr>
        <w:t>-201</w:t>
      </w:r>
      <w:r w:rsidR="000601CA">
        <w:rPr>
          <w:rFonts w:ascii="Times New Roman" w:hAnsi="Times New Roman" w:cs="Times New Roman"/>
          <w:sz w:val="28"/>
          <w:szCs w:val="28"/>
        </w:rPr>
        <w:t>8</w:t>
      </w:r>
      <w:r w:rsidRPr="000A7381">
        <w:rPr>
          <w:rFonts w:ascii="Times New Roman" w:hAnsi="Times New Roman" w:cs="Times New Roman"/>
          <w:sz w:val="28"/>
          <w:szCs w:val="28"/>
        </w:rPr>
        <w:t xml:space="preserve"> DELLA CORTE DI</w:t>
      </w:r>
      <w:r w:rsidR="00F84129">
        <w:rPr>
          <w:rFonts w:ascii="Times New Roman" w:hAnsi="Times New Roman" w:cs="Times New Roman"/>
          <w:sz w:val="28"/>
          <w:szCs w:val="28"/>
        </w:rPr>
        <w:t xml:space="preserve"> CASSAZIONE IN MATERIA DI </w:t>
      </w:r>
      <w:r w:rsidR="000601CA">
        <w:rPr>
          <w:rFonts w:ascii="Times New Roman" w:hAnsi="Times New Roman" w:cs="Times New Roman"/>
          <w:sz w:val="28"/>
          <w:szCs w:val="28"/>
        </w:rPr>
        <w:t xml:space="preserve">LEGITTIMAZIONE AD </w:t>
      </w:r>
      <w:r w:rsidR="00381572">
        <w:rPr>
          <w:rFonts w:ascii="Times New Roman" w:hAnsi="Times New Roman" w:cs="Times New Roman"/>
          <w:sz w:val="28"/>
          <w:szCs w:val="28"/>
        </w:rPr>
        <w:t>IMPUGNARE DA PARTE DEL SINGOLO CONDOMINO</w:t>
      </w:r>
    </w:p>
    <w:p w:rsidR="000A7381" w:rsidRDefault="000A7381" w:rsidP="00D024FC">
      <w:pPr>
        <w:jc w:val="both"/>
        <w:rPr>
          <w:rFonts w:ascii="Times New Roman" w:hAnsi="Times New Roman" w:cs="Times New Roman"/>
          <w:sz w:val="28"/>
          <w:szCs w:val="28"/>
        </w:rPr>
      </w:pP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Il condominio delibera la chiusura di un fondo condominiale</w:t>
      </w:r>
      <w:r w:rsidR="00973169">
        <w:rPr>
          <w:rFonts w:ascii="Times New Roman" w:hAnsi="Times New Roman" w:cs="Times New Roman"/>
          <w:sz w:val="28"/>
          <w:szCs w:val="28"/>
        </w:rPr>
        <w:t>,</w:t>
      </w:r>
      <w:r>
        <w:rPr>
          <w:rFonts w:ascii="Times New Roman" w:hAnsi="Times New Roman" w:cs="Times New Roman"/>
          <w:sz w:val="28"/>
          <w:szCs w:val="28"/>
        </w:rPr>
        <w:t xml:space="preserve"> con </w:t>
      </w:r>
      <w:r w:rsidR="000D6D26">
        <w:rPr>
          <w:rFonts w:ascii="Times New Roman" w:hAnsi="Times New Roman" w:cs="Times New Roman"/>
          <w:sz w:val="28"/>
          <w:szCs w:val="28"/>
        </w:rPr>
        <w:t xml:space="preserve">la </w:t>
      </w:r>
      <w:r w:rsidR="00973169">
        <w:rPr>
          <w:rFonts w:ascii="Times New Roman" w:hAnsi="Times New Roman" w:cs="Times New Roman"/>
          <w:sz w:val="28"/>
          <w:szCs w:val="28"/>
        </w:rPr>
        <w:t xml:space="preserve">previsione di </w:t>
      </w:r>
      <w:r>
        <w:rPr>
          <w:rFonts w:ascii="Times New Roman" w:hAnsi="Times New Roman" w:cs="Times New Roman"/>
          <w:sz w:val="28"/>
          <w:szCs w:val="28"/>
        </w:rPr>
        <w:t>consegna delle chiavi ai condomini.</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Qualche tempo dopo l’amministratore d</w:t>
      </w:r>
      <w:r w:rsidR="000D6D26">
        <w:rPr>
          <w:rFonts w:ascii="Times New Roman" w:hAnsi="Times New Roman" w:cs="Times New Roman"/>
          <w:sz w:val="28"/>
          <w:szCs w:val="28"/>
        </w:rPr>
        <w:t>à</w:t>
      </w:r>
      <w:r>
        <w:rPr>
          <w:rFonts w:ascii="Times New Roman" w:hAnsi="Times New Roman" w:cs="Times New Roman"/>
          <w:sz w:val="28"/>
          <w:szCs w:val="28"/>
        </w:rPr>
        <w:t xml:space="preserve"> esecuzione alla delibera.</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A seguito dell’installazione d</w:t>
      </w:r>
      <w:r w:rsidR="000D6D26">
        <w:rPr>
          <w:rFonts w:ascii="Times New Roman" w:hAnsi="Times New Roman" w:cs="Times New Roman"/>
          <w:sz w:val="28"/>
          <w:szCs w:val="28"/>
        </w:rPr>
        <w:t>i</w:t>
      </w:r>
      <w:r>
        <w:rPr>
          <w:rFonts w:ascii="Times New Roman" w:hAnsi="Times New Roman" w:cs="Times New Roman"/>
          <w:sz w:val="28"/>
          <w:szCs w:val="28"/>
        </w:rPr>
        <w:t xml:space="preserve"> colonnine a delimitazione dell’area, </w:t>
      </w:r>
      <w:r w:rsidR="00973169">
        <w:rPr>
          <w:rFonts w:ascii="Times New Roman" w:hAnsi="Times New Roman" w:cs="Times New Roman"/>
          <w:sz w:val="28"/>
          <w:szCs w:val="28"/>
        </w:rPr>
        <w:t xml:space="preserve">succede che, a prescindere dalla consegna delle chiavi, </w:t>
      </w:r>
      <w:r>
        <w:rPr>
          <w:rFonts w:ascii="Times New Roman" w:hAnsi="Times New Roman" w:cs="Times New Roman"/>
          <w:sz w:val="28"/>
          <w:szCs w:val="28"/>
        </w:rPr>
        <w:t xml:space="preserve">i clienti di una farmacia </w:t>
      </w:r>
      <w:r w:rsidR="000D6D26">
        <w:rPr>
          <w:rFonts w:ascii="Times New Roman" w:hAnsi="Times New Roman" w:cs="Times New Roman"/>
          <w:sz w:val="28"/>
          <w:szCs w:val="28"/>
        </w:rPr>
        <w:t xml:space="preserve">situata nel condominio </w:t>
      </w:r>
      <w:r>
        <w:rPr>
          <w:rFonts w:ascii="Times New Roman" w:hAnsi="Times New Roman" w:cs="Times New Roman"/>
          <w:sz w:val="28"/>
          <w:szCs w:val="28"/>
        </w:rPr>
        <w:t>non hanno più accesso alla piazzola condominiale.</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Il proprietario della farmacia e la farmacista svolgono azione possessoria convenendo in giudizio il condominio in persona dell’amministratore.</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In primo grado il Tribunale di Parma d</w:t>
      </w:r>
      <w:r w:rsidR="000D6D26">
        <w:rPr>
          <w:rFonts w:ascii="Times New Roman" w:hAnsi="Times New Roman" w:cs="Times New Roman"/>
          <w:sz w:val="28"/>
          <w:szCs w:val="28"/>
        </w:rPr>
        <w:t>à</w:t>
      </w:r>
      <w:r>
        <w:rPr>
          <w:rFonts w:ascii="Times New Roman" w:hAnsi="Times New Roman" w:cs="Times New Roman"/>
          <w:sz w:val="28"/>
          <w:szCs w:val="28"/>
        </w:rPr>
        <w:t xml:space="preserve"> ragione ai ricorrenti e torto al condominio.</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Impugnano la sentenza due condomini, mentre il condominio rimane contumace.</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La Corte d’appello di Bologna d</w:t>
      </w:r>
      <w:r w:rsidR="00381572">
        <w:rPr>
          <w:rFonts w:ascii="Times New Roman" w:hAnsi="Times New Roman" w:cs="Times New Roman"/>
          <w:sz w:val="28"/>
          <w:szCs w:val="28"/>
        </w:rPr>
        <w:t>à</w:t>
      </w:r>
      <w:r>
        <w:rPr>
          <w:rFonts w:ascii="Times New Roman" w:hAnsi="Times New Roman" w:cs="Times New Roman"/>
          <w:sz w:val="28"/>
          <w:szCs w:val="28"/>
        </w:rPr>
        <w:t xml:space="preserve"> ragione ai due condomini e rigetta la domanda possessoria.</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Farmacista e proprietario della farmacia ricorrono in Cassazione eccependo tra le altre cose che i due condomini non avevano titolo ad impugnare.</w:t>
      </w:r>
    </w:p>
    <w:p w:rsidR="000601CA" w:rsidRDefault="000601CA" w:rsidP="00D024FC">
      <w:pPr>
        <w:jc w:val="both"/>
        <w:rPr>
          <w:rFonts w:ascii="Times New Roman" w:hAnsi="Times New Roman" w:cs="Times New Roman"/>
          <w:sz w:val="28"/>
          <w:szCs w:val="28"/>
        </w:rPr>
      </w:pPr>
      <w:r>
        <w:rPr>
          <w:rFonts w:ascii="Times New Roman" w:hAnsi="Times New Roman" w:cs="Times New Roman"/>
          <w:sz w:val="28"/>
          <w:szCs w:val="28"/>
        </w:rPr>
        <w:t>Quest’ultima è la questione di diritto risolta dalla Cassazione, che d</w:t>
      </w:r>
      <w:r w:rsidR="00381572">
        <w:rPr>
          <w:rFonts w:ascii="Times New Roman" w:hAnsi="Times New Roman" w:cs="Times New Roman"/>
          <w:sz w:val="28"/>
          <w:szCs w:val="28"/>
        </w:rPr>
        <w:t>à</w:t>
      </w:r>
      <w:r>
        <w:rPr>
          <w:rFonts w:ascii="Times New Roman" w:hAnsi="Times New Roman" w:cs="Times New Roman"/>
          <w:sz w:val="28"/>
          <w:szCs w:val="28"/>
        </w:rPr>
        <w:t xml:space="preserve"> ragione ai due ricorrenti negando in capo ai due condomini la legittimità di impugnare la sentenza al posto </w:t>
      </w:r>
      <w:r w:rsidR="009E09A2">
        <w:rPr>
          <w:rFonts w:ascii="Times New Roman" w:hAnsi="Times New Roman" w:cs="Times New Roman"/>
          <w:sz w:val="28"/>
          <w:szCs w:val="28"/>
        </w:rPr>
        <w:t>del condominio.</w:t>
      </w:r>
    </w:p>
    <w:p w:rsidR="00973169" w:rsidRDefault="00973169" w:rsidP="00D024FC">
      <w:pPr>
        <w:jc w:val="both"/>
        <w:rPr>
          <w:rFonts w:ascii="Times New Roman" w:hAnsi="Times New Roman" w:cs="Times New Roman"/>
          <w:sz w:val="28"/>
          <w:szCs w:val="28"/>
        </w:rPr>
      </w:pPr>
      <w:r>
        <w:rPr>
          <w:rFonts w:ascii="Times New Roman" w:hAnsi="Times New Roman" w:cs="Times New Roman"/>
          <w:sz w:val="28"/>
          <w:szCs w:val="28"/>
        </w:rPr>
        <w:t>Il presupposto di fatto da cui parte la Cassazione è che in causa si controverte delle modalità di gestione di un bene comune</w:t>
      </w:r>
      <w:r w:rsidR="004C7D2F">
        <w:rPr>
          <w:rFonts w:ascii="Times New Roman" w:hAnsi="Times New Roman" w:cs="Times New Roman"/>
          <w:sz w:val="28"/>
          <w:szCs w:val="28"/>
        </w:rPr>
        <w:t xml:space="preserve"> (la piazzola antistante la farmacia), senza che si sia mai discusso di diritti soggettivi dei condomini ex art. 1102 c.c..</w:t>
      </w:r>
    </w:p>
    <w:p w:rsidR="009E09A2" w:rsidRDefault="009E09A2" w:rsidP="00D024FC">
      <w:pPr>
        <w:jc w:val="both"/>
        <w:rPr>
          <w:rFonts w:ascii="Times New Roman" w:hAnsi="Times New Roman" w:cs="Times New Roman"/>
          <w:sz w:val="28"/>
          <w:szCs w:val="28"/>
        </w:rPr>
      </w:pPr>
      <w:r>
        <w:rPr>
          <w:rFonts w:ascii="Times New Roman" w:hAnsi="Times New Roman" w:cs="Times New Roman"/>
          <w:sz w:val="28"/>
          <w:szCs w:val="28"/>
        </w:rPr>
        <w:t>Non è questa la prima sentenza che si occupa della materia, sulla quale esiste un contrasto giurisprudenziale</w:t>
      </w:r>
      <w:r w:rsidR="004C7D2F">
        <w:rPr>
          <w:rFonts w:ascii="Times New Roman" w:hAnsi="Times New Roman" w:cs="Times New Roman"/>
          <w:sz w:val="28"/>
          <w:szCs w:val="28"/>
        </w:rPr>
        <w:t xml:space="preserve"> di cui la sentenza commentata da atto</w:t>
      </w:r>
      <w:r w:rsidR="00381572">
        <w:rPr>
          <w:rFonts w:ascii="Times New Roman" w:hAnsi="Times New Roman" w:cs="Times New Roman"/>
          <w:sz w:val="28"/>
          <w:szCs w:val="28"/>
        </w:rPr>
        <w:t xml:space="preserve"> (anche se poi non motiva il perché prediliga un orientamento piuttosto dell’altro).</w:t>
      </w:r>
    </w:p>
    <w:p w:rsidR="009E09A2" w:rsidRDefault="009E09A2" w:rsidP="00D024FC">
      <w:pPr>
        <w:jc w:val="both"/>
        <w:rPr>
          <w:rFonts w:ascii="Times New Roman" w:hAnsi="Times New Roman" w:cs="Times New Roman"/>
          <w:sz w:val="28"/>
          <w:szCs w:val="28"/>
        </w:rPr>
      </w:pPr>
      <w:r>
        <w:rPr>
          <w:rFonts w:ascii="Times New Roman" w:hAnsi="Times New Roman" w:cs="Times New Roman"/>
          <w:sz w:val="28"/>
          <w:szCs w:val="28"/>
        </w:rPr>
        <w:t xml:space="preserve">La Cassazione </w:t>
      </w:r>
      <w:r w:rsidR="004C7D2F">
        <w:rPr>
          <w:rFonts w:ascii="Times New Roman" w:hAnsi="Times New Roman" w:cs="Times New Roman"/>
          <w:sz w:val="28"/>
          <w:szCs w:val="28"/>
        </w:rPr>
        <w:t>d</w:t>
      </w:r>
      <w:r w:rsidR="00C26700">
        <w:rPr>
          <w:rFonts w:ascii="Times New Roman" w:hAnsi="Times New Roman" w:cs="Times New Roman"/>
          <w:sz w:val="28"/>
          <w:szCs w:val="28"/>
        </w:rPr>
        <w:t>i cui si discute</w:t>
      </w:r>
      <w:r w:rsidR="004C7D2F">
        <w:rPr>
          <w:rFonts w:ascii="Times New Roman" w:hAnsi="Times New Roman" w:cs="Times New Roman"/>
          <w:sz w:val="28"/>
          <w:szCs w:val="28"/>
        </w:rPr>
        <w:t xml:space="preserve"> </w:t>
      </w:r>
      <w:r w:rsidR="00381572">
        <w:rPr>
          <w:rFonts w:ascii="Times New Roman" w:hAnsi="Times New Roman" w:cs="Times New Roman"/>
          <w:sz w:val="28"/>
          <w:szCs w:val="28"/>
        </w:rPr>
        <w:t>segue</w:t>
      </w:r>
      <w:r>
        <w:rPr>
          <w:rFonts w:ascii="Times New Roman" w:hAnsi="Times New Roman" w:cs="Times New Roman"/>
          <w:sz w:val="28"/>
          <w:szCs w:val="28"/>
        </w:rPr>
        <w:t xml:space="preserve"> </w:t>
      </w:r>
      <w:r w:rsidR="004C7D2F">
        <w:rPr>
          <w:rFonts w:ascii="Times New Roman" w:hAnsi="Times New Roman" w:cs="Times New Roman"/>
          <w:sz w:val="28"/>
          <w:szCs w:val="28"/>
        </w:rPr>
        <w:t xml:space="preserve">il suo </w:t>
      </w:r>
      <w:r w:rsidR="00381572">
        <w:rPr>
          <w:rFonts w:ascii="Times New Roman" w:hAnsi="Times New Roman" w:cs="Times New Roman"/>
          <w:sz w:val="28"/>
          <w:szCs w:val="28"/>
        </w:rPr>
        <w:t>forse</w:t>
      </w:r>
      <w:r w:rsidR="004C7D2F">
        <w:rPr>
          <w:rFonts w:ascii="Times New Roman" w:hAnsi="Times New Roman" w:cs="Times New Roman"/>
          <w:sz w:val="28"/>
          <w:szCs w:val="28"/>
        </w:rPr>
        <w:t xml:space="preserve"> prevalente</w:t>
      </w:r>
      <w:r>
        <w:rPr>
          <w:rFonts w:ascii="Times New Roman" w:hAnsi="Times New Roman" w:cs="Times New Roman"/>
          <w:sz w:val="28"/>
          <w:szCs w:val="28"/>
        </w:rPr>
        <w:t xml:space="preserve"> orientamento</w:t>
      </w:r>
      <w:r w:rsidR="00C26700">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secondo cui “</w:t>
      </w:r>
      <w:r w:rsidRPr="009E09A2">
        <w:rPr>
          <w:rFonts w:ascii="Times New Roman" w:hAnsi="Times New Roman" w:cs="Times New Roman"/>
          <w:i/>
          <w:sz w:val="28"/>
          <w:szCs w:val="28"/>
        </w:rPr>
        <w:t xml:space="preserve">nel condominio d'edifici, il principio, secondo cui l'esistenza dell'organo rappresentativo unitario non priva i singoli condomini del potere di agire in difesa dei diritti connessi alla loro partecipazione, nè, quindi, del potere di intervenire nel giudizio in cui tale difesa sia stata legittimamente assunta dall'amministratore e di avvalersi dei mezzi d'impugnazione per evitare gli effetti sfavorevoli della sentenza pronunciata nei confronti del condominio, </w:t>
      </w:r>
      <w:r w:rsidRPr="009E09A2">
        <w:rPr>
          <w:rFonts w:ascii="Times New Roman" w:hAnsi="Times New Roman" w:cs="Times New Roman"/>
          <w:b/>
          <w:i/>
          <w:sz w:val="28"/>
          <w:szCs w:val="28"/>
        </w:rPr>
        <w:t>non trova applicazione</w:t>
      </w:r>
      <w:r w:rsidRPr="009E09A2">
        <w:rPr>
          <w:rFonts w:ascii="Times New Roman" w:hAnsi="Times New Roman" w:cs="Times New Roman"/>
          <w:i/>
          <w:sz w:val="28"/>
          <w:szCs w:val="28"/>
        </w:rPr>
        <w:t xml:space="preserve"> </w:t>
      </w:r>
      <w:r w:rsidRPr="009E09A2">
        <w:rPr>
          <w:rFonts w:ascii="Times New Roman" w:hAnsi="Times New Roman" w:cs="Times New Roman"/>
          <w:b/>
          <w:i/>
          <w:sz w:val="28"/>
          <w:szCs w:val="28"/>
        </w:rPr>
        <w:t xml:space="preserve">relativamente alle controversie che, avendo ad oggetto non diritti su un servizio comune ma la sua </w:t>
      </w:r>
      <w:r w:rsidRPr="009E09A2">
        <w:rPr>
          <w:rFonts w:ascii="Times New Roman" w:hAnsi="Times New Roman" w:cs="Times New Roman"/>
          <w:b/>
          <w:i/>
          <w:sz w:val="28"/>
          <w:szCs w:val="28"/>
        </w:rPr>
        <w:lastRenderedPageBreak/>
        <w:t>gestione</w:t>
      </w:r>
      <w:r w:rsidRPr="009E09A2">
        <w:rPr>
          <w:rFonts w:ascii="Times New Roman" w:hAnsi="Times New Roman" w:cs="Times New Roman"/>
          <w:i/>
          <w:sz w:val="28"/>
          <w:szCs w:val="28"/>
        </w:rPr>
        <w:t xml:space="preserve">, </w:t>
      </w:r>
      <w:r w:rsidRPr="009E09A2">
        <w:rPr>
          <w:rFonts w:ascii="Times New Roman" w:hAnsi="Times New Roman" w:cs="Times New Roman"/>
          <w:b/>
          <w:i/>
          <w:sz w:val="28"/>
          <w:szCs w:val="28"/>
        </w:rPr>
        <w:t>sono intese a soddisfare esigenze soltanto collettive della comunità condominiale</w:t>
      </w:r>
      <w:r w:rsidRPr="009E09A2">
        <w:rPr>
          <w:rFonts w:ascii="Times New Roman" w:hAnsi="Times New Roman" w:cs="Times New Roman"/>
          <w:i/>
          <w:sz w:val="28"/>
          <w:szCs w:val="28"/>
        </w:rPr>
        <w:t xml:space="preserve"> o l'esazione delle somme dovute in relazione a tale gestione da ciascun condomino; pertanto, poichè in tali controversie non vi è correlazione immediata con l'interesse esclusivo di uno o più partecipanti, bensì con un interesse direttamente collettivo e solo mediatamente individuale al funzionamento e al finanziamento corretti dei servizi stessi, </w:t>
      </w:r>
      <w:r w:rsidRPr="009E09A2">
        <w:rPr>
          <w:rFonts w:ascii="Times New Roman" w:hAnsi="Times New Roman" w:cs="Times New Roman"/>
          <w:b/>
          <w:i/>
          <w:sz w:val="28"/>
          <w:szCs w:val="28"/>
        </w:rPr>
        <w:t>la legittimazione ad agire e ad impugnare spetta esclusivamente all'amministratore</w:t>
      </w:r>
      <w:r w:rsidRPr="009E09A2">
        <w:rPr>
          <w:rFonts w:ascii="Times New Roman" w:hAnsi="Times New Roman" w:cs="Times New Roman"/>
          <w:i/>
          <w:sz w:val="28"/>
          <w:szCs w:val="28"/>
        </w:rPr>
        <w:t>, sicchè la mancata impugnazione della sentenza da parte di quest'ultimo esclude la possibilità per il condomino di impugnarla.</w:t>
      </w:r>
      <w:r>
        <w:rPr>
          <w:rFonts w:ascii="Times New Roman" w:hAnsi="Times New Roman" w:cs="Times New Roman"/>
          <w:sz w:val="28"/>
          <w:szCs w:val="28"/>
        </w:rPr>
        <w:t>”.</w:t>
      </w:r>
    </w:p>
    <w:p w:rsidR="009E09A2" w:rsidRDefault="00973169" w:rsidP="00D024FC">
      <w:pPr>
        <w:jc w:val="both"/>
        <w:rPr>
          <w:rFonts w:ascii="Times New Roman" w:hAnsi="Times New Roman" w:cs="Times New Roman"/>
          <w:sz w:val="28"/>
          <w:szCs w:val="28"/>
        </w:rPr>
      </w:pPr>
      <w:r>
        <w:rPr>
          <w:rFonts w:ascii="Times New Roman" w:hAnsi="Times New Roman" w:cs="Times New Roman"/>
          <w:sz w:val="28"/>
          <w:szCs w:val="28"/>
        </w:rPr>
        <w:t>La Cassazione aveva già deciso in questo senso, in una causa per certi versi molto simile a quella di cui si discute</w:t>
      </w:r>
      <w:r w:rsidR="004C7D2F">
        <w:rPr>
          <w:rFonts w:ascii="Times New Roman" w:hAnsi="Times New Roman" w:cs="Times New Roman"/>
          <w:sz w:val="28"/>
          <w:szCs w:val="28"/>
        </w:rPr>
        <w:t xml:space="preserve"> (azione possessoria).</w:t>
      </w:r>
    </w:p>
    <w:p w:rsidR="00973169" w:rsidRDefault="00973169" w:rsidP="00973169">
      <w:pPr>
        <w:jc w:val="both"/>
        <w:rPr>
          <w:rFonts w:ascii="Times New Roman" w:hAnsi="Times New Roman" w:cs="Times New Roman"/>
          <w:sz w:val="28"/>
          <w:szCs w:val="28"/>
        </w:rPr>
      </w:pPr>
      <w:r>
        <w:rPr>
          <w:rFonts w:ascii="Times New Roman" w:hAnsi="Times New Roman" w:cs="Times New Roman"/>
          <w:sz w:val="28"/>
          <w:szCs w:val="28"/>
        </w:rPr>
        <w:t xml:space="preserve">Secondo la </w:t>
      </w:r>
      <w:r w:rsidR="00381572">
        <w:rPr>
          <w:rFonts w:ascii="Times New Roman" w:hAnsi="Times New Roman" w:cs="Times New Roman"/>
          <w:sz w:val="28"/>
          <w:szCs w:val="28"/>
        </w:rPr>
        <w:t xml:space="preserve">sentenza della </w:t>
      </w:r>
      <w:r>
        <w:rPr>
          <w:rFonts w:ascii="Times New Roman" w:hAnsi="Times New Roman" w:cs="Times New Roman"/>
          <w:sz w:val="28"/>
          <w:szCs w:val="28"/>
        </w:rPr>
        <w:t xml:space="preserve">Cassazione </w:t>
      </w:r>
      <w:r w:rsidR="004C7D2F">
        <w:rPr>
          <w:rFonts w:ascii="Times New Roman" w:hAnsi="Times New Roman" w:cs="Times New Roman"/>
          <w:sz w:val="28"/>
          <w:szCs w:val="28"/>
        </w:rPr>
        <w:t>n.</w:t>
      </w:r>
      <w:r w:rsidR="004C7D2F" w:rsidRPr="000839DD">
        <w:rPr>
          <w:rFonts w:ascii="Times New Roman" w:hAnsi="Times New Roman" w:cs="Times New Roman"/>
          <w:sz w:val="28"/>
          <w:szCs w:val="28"/>
        </w:rPr>
        <w:t xml:space="preserve"> 6480/1998</w:t>
      </w:r>
      <w:r w:rsidR="00381572">
        <w:rPr>
          <w:rFonts w:ascii="Times New Roman" w:hAnsi="Times New Roman" w:cs="Times New Roman"/>
          <w:sz w:val="28"/>
          <w:szCs w:val="28"/>
        </w:rPr>
        <w:t>,</w:t>
      </w:r>
      <w:r w:rsidR="004C7D2F">
        <w:rPr>
          <w:rFonts w:ascii="Times New Roman" w:hAnsi="Times New Roman" w:cs="Times New Roman"/>
          <w:sz w:val="28"/>
          <w:szCs w:val="28"/>
        </w:rPr>
        <w:t xml:space="preserve"> </w:t>
      </w:r>
      <w:r>
        <w:rPr>
          <w:rFonts w:ascii="Times New Roman" w:hAnsi="Times New Roman" w:cs="Times New Roman"/>
          <w:sz w:val="28"/>
          <w:szCs w:val="28"/>
        </w:rPr>
        <w:t>per</w:t>
      </w:r>
      <w:r w:rsidR="004C7D2F">
        <w:rPr>
          <w:rFonts w:ascii="Times New Roman" w:hAnsi="Times New Roman" w:cs="Times New Roman"/>
          <w:sz w:val="28"/>
          <w:szCs w:val="28"/>
        </w:rPr>
        <w:t xml:space="preserve"> </w:t>
      </w:r>
      <w:r>
        <w:rPr>
          <w:rFonts w:ascii="Times New Roman" w:hAnsi="Times New Roman" w:cs="Times New Roman"/>
          <w:sz w:val="28"/>
          <w:szCs w:val="28"/>
        </w:rPr>
        <w:t>decidere se la legittimazione in capo al singolo condomino esiste o meno, bisogna guardare l’</w:t>
      </w:r>
      <w:r w:rsidRPr="004C7D2F">
        <w:rPr>
          <w:rFonts w:ascii="Times New Roman" w:hAnsi="Times New Roman" w:cs="Times New Roman"/>
          <w:b/>
          <w:sz w:val="28"/>
          <w:szCs w:val="28"/>
        </w:rPr>
        <w:t>oggetto della domanda</w:t>
      </w:r>
      <w:r>
        <w:rPr>
          <w:rFonts w:ascii="Times New Roman" w:hAnsi="Times New Roman" w:cs="Times New Roman"/>
          <w:sz w:val="28"/>
          <w:szCs w:val="28"/>
        </w:rPr>
        <w:t>.</w:t>
      </w:r>
    </w:p>
    <w:p w:rsidR="004C7D2F" w:rsidRDefault="00973169" w:rsidP="00973169">
      <w:pPr>
        <w:jc w:val="both"/>
        <w:rPr>
          <w:rFonts w:ascii="Times New Roman" w:hAnsi="Times New Roman" w:cs="Times New Roman"/>
          <w:sz w:val="28"/>
          <w:szCs w:val="28"/>
        </w:rPr>
      </w:pPr>
      <w:r>
        <w:rPr>
          <w:rFonts w:ascii="Times New Roman" w:hAnsi="Times New Roman" w:cs="Times New Roman"/>
          <w:sz w:val="28"/>
          <w:szCs w:val="28"/>
        </w:rPr>
        <w:t>“</w:t>
      </w:r>
      <w:r w:rsidRPr="000839DD">
        <w:rPr>
          <w:rFonts w:ascii="Times New Roman" w:hAnsi="Times New Roman" w:cs="Times New Roman"/>
          <w:i/>
          <w:sz w:val="28"/>
          <w:szCs w:val="28"/>
        </w:rPr>
        <w:t xml:space="preserve">Pertanto, è stato anche osservato che il principio per cui, essendo il condominio un ente di gestione sfornito di personalità distinta da quella dei suoi partecipanti, l'esistenza dell'organo rappresentativo unitario non priva i singoli condomini del potere di agire a difesa di diritti connessi alla detta partecipazione, né quindi del potere di intervenire nel giudizio in cui tale difesa sia stata legittimamente assunta dall'amministratore del condominio e di avvalersi dei mezzi di impugnazione per evitare gli effetti sfavorevoli della sentenza pronunziata nei confronti dell'amministratore stesso, che vi abbia fatto acquiescenza. Tuttavia </w:t>
      </w:r>
      <w:r w:rsidRPr="0061789E">
        <w:rPr>
          <w:rFonts w:ascii="Times New Roman" w:hAnsi="Times New Roman" w:cs="Times New Roman"/>
          <w:b/>
          <w:i/>
          <w:sz w:val="28"/>
          <w:szCs w:val="28"/>
        </w:rPr>
        <w:t>tale principio non trova applicazione relativamente alle controversie aventi ad oggetto l'impugnazione di deliberazioni dell'assemblea condominiale che, come quelle relative alla gestione di un servizio comune, tendono a soddisfare esigenze soltanto collettive della gestione stessa, senza attinenza diretta con l'interesse esclusivo di uno o più partecipanti</w:t>
      </w:r>
      <w:r w:rsidRPr="000839DD">
        <w:rPr>
          <w:rFonts w:ascii="Times New Roman" w:hAnsi="Times New Roman" w:cs="Times New Roman"/>
          <w:i/>
          <w:sz w:val="28"/>
          <w:szCs w:val="28"/>
        </w:rPr>
        <w:t xml:space="preserve">, con la conseguenza che, </w:t>
      </w:r>
      <w:r w:rsidRPr="0061789E">
        <w:rPr>
          <w:rFonts w:ascii="Times New Roman" w:hAnsi="Times New Roman" w:cs="Times New Roman"/>
          <w:b/>
          <w:i/>
          <w:sz w:val="28"/>
          <w:szCs w:val="28"/>
        </w:rPr>
        <w:t>in tali controversie, la legittimazione ad agire, e quindi anche ad impugnare, spetta in via esclusiva all'amministratore, la cui acquiescenza alla sentenza esclude la possibilità di impugnazione proposta dal singolo condominio</w:t>
      </w:r>
      <w:r w:rsidRPr="000839DD">
        <w:rPr>
          <w:rFonts w:ascii="Times New Roman" w:hAnsi="Times New Roman" w:cs="Times New Roman"/>
          <w:i/>
          <w:sz w:val="28"/>
          <w:szCs w:val="28"/>
        </w:rPr>
        <w:t xml:space="preserve"> (cfr. Cass. sez. II, 12 marzo 1994, n. 2393).</w:t>
      </w:r>
      <w:r>
        <w:rPr>
          <w:rFonts w:ascii="Times New Roman" w:hAnsi="Times New Roman" w:cs="Times New Roman"/>
          <w:i/>
          <w:sz w:val="28"/>
          <w:szCs w:val="28"/>
        </w:rPr>
        <w:t xml:space="preserve"> </w:t>
      </w:r>
      <w:r w:rsidRPr="000839DD">
        <w:rPr>
          <w:rFonts w:ascii="Times New Roman" w:hAnsi="Times New Roman" w:cs="Times New Roman"/>
          <w:i/>
          <w:sz w:val="28"/>
          <w:szCs w:val="28"/>
        </w:rPr>
        <w:t xml:space="preserve">Ora, nel caso di specie la controversia, pur non avendo ad oggetto l'impugnazione di una deliberazione dell'assemblea condominiale, atteneva comunque, in base alla formulazione della domanda ed alle statuizioni della sentenza di primo grado, alle </w:t>
      </w:r>
      <w:r w:rsidRPr="0061789E">
        <w:rPr>
          <w:rFonts w:ascii="Times New Roman" w:hAnsi="Times New Roman" w:cs="Times New Roman"/>
          <w:b/>
          <w:i/>
          <w:sz w:val="28"/>
          <w:szCs w:val="28"/>
        </w:rPr>
        <w:t>modalità di uso e godimento di un bene comune</w:t>
      </w:r>
      <w:r w:rsidRPr="000839DD">
        <w:rPr>
          <w:rFonts w:ascii="Times New Roman" w:hAnsi="Times New Roman" w:cs="Times New Roman"/>
          <w:i/>
          <w:sz w:val="28"/>
          <w:szCs w:val="28"/>
        </w:rPr>
        <w:t xml:space="preserve">. Gli attori, infatti, si erano doluti della sostituzione, da parte dell'amministratore, della serratura del cancello di accesso ad un giardino che essi assumevano essere condominiale, ed il tribunale, accogliendo parzialmente la loro domanda, dopo avere chiarito che la controversia aveva natura possessoria, ha stabilito che essi potevano accedere a tale giardino, con l'unico limite di non introdurvi autoveicoli o comunque oggetti ingombranti, che avrebbero impedito la manovra di coloro che avevano dei garages di proprietà esclusiva con accesso dal suddetto </w:t>
      </w:r>
      <w:r w:rsidRPr="000839DD">
        <w:rPr>
          <w:rFonts w:ascii="Times New Roman" w:hAnsi="Times New Roman" w:cs="Times New Roman"/>
          <w:i/>
          <w:sz w:val="28"/>
          <w:szCs w:val="28"/>
        </w:rPr>
        <w:lastRenderedPageBreak/>
        <w:t xml:space="preserve">giardino. Non si trattava quindi di stabilire di chi fosse la proprietà del giardino, ma solo le facoltà di uso dello stesso da parte dei condomini, per cui </w:t>
      </w:r>
      <w:r w:rsidRPr="00973169">
        <w:rPr>
          <w:rFonts w:ascii="Times New Roman" w:hAnsi="Times New Roman" w:cs="Times New Roman"/>
          <w:b/>
          <w:i/>
          <w:sz w:val="28"/>
          <w:szCs w:val="28"/>
        </w:rPr>
        <w:t>doveva escludersi il potere dei condomini che non avevano partecipato al giudizio di impugnare la sentenza del tribunale.</w:t>
      </w:r>
      <w:r w:rsidRPr="000839DD">
        <w:rPr>
          <w:rFonts w:ascii="Times New Roman" w:hAnsi="Times New Roman" w:cs="Times New Roman"/>
          <w:sz w:val="28"/>
          <w:szCs w:val="28"/>
        </w:rPr>
        <w:t>”</w:t>
      </w:r>
      <w:r w:rsidR="004C7D2F">
        <w:rPr>
          <w:rFonts w:ascii="Times New Roman" w:hAnsi="Times New Roman" w:cs="Times New Roman"/>
          <w:sz w:val="28"/>
          <w:szCs w:val="28"/>
        </w:rPr>
        <w:t>.</w:t>
      </w:r>
    </w:p>
    <w:p w:rsidR="00973169" w:rsidRPr="00381572" w:rsidRDefault="004C7D2F" w:rsidP="00973169">
      <w:pPr>
        <w:jc w:val="both"/>
        <w:rPr>
          <w:rFonts w:ascii="Times New Roman" w:hAnsi="Times New Roman" w:cs="Times New Roman"/>
          <w:i/>
          <w:sz w:val="28"/>
          <w:szCs w:val="28"/>
        </w:rPr>
      </w:pPr>
      <w:bookmarkStart w:id="1" w:name="_Hlk505565854"/>
      <w:r>
        <w:rPr>
          <w:rFonts w:ascii="Times New Roman" w:hAnsi="Times New Roman" w:cs="Times New Roman"/>
          <w:sz w:val="28"/>
          <w:szCs w:val="28"/>
        </w:rPr>
        <w:t xml:space="preserve">Nel recente passato la Cassazione </w:t>
      </w:r>
      <w:r w:rsidR="008716E5">
        <w:rPr>
          <w:rFonts w:ascii="Times New Roman" w:hAnsi="Times New Roman" w:cs="Times New Roman"/>
          <w:sz w:val="28"/>
          <w:szCs w:val="28"/>
        </w:rPr>
        <w:t xml:space="preserve">(sentenza n. 16562/2015) </w:t>
      </w:r>
      <w:r w:rsidR="00381572">
        <w:rPr>
          <w:rFonts w:ascii="Times New Roman" w:hAnsi="Times New Roman" w:cs="Times New Roman"/>
          <w:sz w:val="28"/>
          <w:szCs w:val="28"/>
        </w:rPr>
        <w:t>ha</w:t>
      </w:r>
      <w:r>
        <w:rPr>
          <w:rFonts w:ascii="Times New Roman" w:hAnsi="Times New Roman" w:cs="Times New Roman"/>
          <w:sz w:val="28"/>
          <w:szCs w:val="28"/>
        </w:rPr>
        <w:t xml:space="preserve"> però deciso che</w:t>
      </w:r>
      <w:r w:rsidR="00973169" w:rsidRPr="000839DD">
        <w:rPr>
          <w:rFonts w:ascii="Times New Roman" w:hAnsi="Times New Roman" w:cs="Times New Roman"/>
          <w:sz w:val="28"/>
          <w:szCs w:val="28"/>
        </w:rPr>
        <w:t xml:space="preserve"> </w:t>
      </w:r>
      <w:r>
        <w:rPr>
          <w:rFonts w:ascii="Times New Roman" w:hAnsi="Times New Roman" w:cs="Times New Roman"/>
          <w:sz w:val="28"/>
          <w:szCs w:val="28"/>
        </w:rPr>
        <w:t>“</w:t>
      </w:r>
      <w:r w:rsidRPr="004C7D2F">
        <w:rPr>
          <w:rFonts w:ascii="Times New Roman" w:hAnsi="Times New Roman" w:cs="Times New Roman"/>
          <w:i/>
          <w:sz w:val="28"/>
          <w:szCs w:val="28"/>
        </w:rPr>
        <w:t>L'eccezione è infondata innanzi tutto perchè</w:t>
      </w:r>
      <w:r w:rsidRPr="008716E5">
        <w:rPr>
          <w:rFonts w:ascii="Times New Roman" w:hAnsi="Times New Roman" w:cs="Times New Roman"/>
          <w:b/>
          <w:i/>
          <w:sz w:val="28"/>
          <w:szCs w:val="28"/>
        </w:rPr>
        <w:t>, essendo il Condominio un ente di gestione sfornito di personalità distinta da quella dei suoi partecipanti, l'esistenza dell'organo rappresentativo unitario non priva i singoli condomini del potere di agire a difesa di diritti connessi alla detta partecipazione, nè, quindi, del potere di intervenire nel giudizio per il quale tale difesa sia stata legittimamente assunta dall'amministratore e di avvalersi dei mezzi d'impugnazione per evitare gli effetti sfavorevoli della sentenza pronunziata nei confronti dell'amministratore stesso che non l'abbia impugnata</w:t>
      </w:r>
      <w:r w:rsidRPr="004C7D2F">
        <w:rPr>
          <w:rFonts w:ascii="Times New Roman" w:hAnsi="Times New Roman" w:cs="Times New Roman"/>
          <w:i/>
          <w:sz w:val="28"/>
          <w:szCs w:val="28"/>
        </w:rPr>
        <w:t>(vedi Cass. n. 6856 del 1993; Cass. n. 2392 del 1994; Cass. n. 8842 del 2001; Cass. n. 12588 del 2002; Cass. n. 9206 del 2006;</w:t>
      </w:r>
      <w:r w:rsidR="00381572">
        <w:rPr>
          <w:rFonts w:ascii="Times New Roman" w:hAnsi="Times New Roman" w:cs="Times New Roman"/>
          <w:i/>
          <w:sz w:val="28"/>
          <w:szCs w:val="28"/>
        </w:rPr>
        <w:t xml:space="preserve"> </w:t>
      </w:r>
      <w:r w:rsidRPr="004C7D2F">
        <w:rPr>
          <w:rFonts w:ascii="Times New Roman" w:hAnsi="Times New Roman" w:cs="Times New Roman"/>
          <w:i/>
          <w:sz w:val="28"/>
          <w:szCs w:val="28"/>
        </w:rPr>
        <w:t xml:space="preserve">Nella fattispecie ritiene </w:t>
      </w:r>
      <w:r w:rsidRPr="008716E5">
        <w:rPr>
          <w:rFonts w:ascii="Times New Roman" w:hAnsi="Times New Roman" w:cs="Times New Roman"/>
          <w:b/>
          <w:i/>
          <w:sz w:val="28"/>
          <w:szCs w:val="28"/>
        </w:rPr>
        <w:t>la Corte di dare continuità al citato indirizzo</w:t>
      </w:r>
      <w:r w:rsidRPr="004C7D2F">
        <w:rPr>
          <w:rFonts w:ascii="Times New Roman" w:hAnsi="Times New Roman" w:cs="Times New Roman"/>
          <w:i/>
          <w:sz w:val="28"/>
          <w:szCs w:val="28"/>
        </w:rPr>
        <w:t>, non potendo seguire il diverso principio affermato talvolta in alcune decisioni di legittimità - vedi Cass. n. 19223 del 2011 e Cass n. 21444 del 2010; nonchè, con maggior apporto argomentativo: Cass. n. 9213 del 2005) - che escluderebbe la legittimazione del singolo condomino - in caso di inerzia dell'Amministratore- nelle ipotesi in cui si impugnino deliberazioni dell'assemblea che perseguano esclusivamente finalità di gestione di un servizio comune, in quanto non idonee ad incidere, se non in via mediata, sull'interesse esclusivo di uno o più partecipanti.</w:t>
      </w:r>
      <w:r w:rsidR="008716E5">
        <w:rPr>
          <w:rFonts w:ascii="Times New Roman" w:hAnsi="Times New Roman" w:cs="Times New Roman"/>
          <w:sz w:val="28"/>
          <w:szCs w:val="28"/>
        </w:rPr>
        <w:t>”.</w:t>
      </w:r>
    </w:p>
    <w:bookmarkEnd w:id="1"/>
    <w:p w:rsidR="008716E5" w:rsidRPr="008716E5" w:rsidRDefault="008716E5" w:rsidP="00973169">
      <w:pPr>
        <w:jc w:val="both"/>
        <w:rPr>
          <w:rFonts w:ascii="Times New Roman" w:hAnsi="Times New Roman" w:cs="Times New Roman"/>
          <w:sz w:val="28"/>
          <w:szCs w:val="28"/>
        </w:rPr>
      </w:pPr>
      <w:r>
        <w:rPr>
          <w:rFonts w:ascii="Times New Roman" w:hAnsi="Times New Roman" w:cs="Times New Roman"/>
          <w:sz w:val="28"/>
          <w:szCs w:val="28"/>
        </w:rPr>
        <w:t>E’ evidente come sia quanto mai necessario l’intervento delle Sezioni Unite.</w:t>
      </w:r>
    </w:p>
    <w:p w:rsidR="00973169" w:rsidRDefault="00973169" w:rsidP="00D024FC">
      <w:pPr>
        <w:jc w:val="both"/>
        <w:rPr>
          <w:rFonts w:ascii="Times New Roman" w:hAnsi="Times New Roman" w:cs="Times New Roman"/>
          <w:sz w:val="28"/>
          <w:szCs w:val="28"/>
        </w:rPr>
      </w:pPr>
    </w:p>
    <w:p w:rsidR="000601CA" w:rsidRDefault="000601CA" w:rsidP="00D024FC">
      <w:pPr>
        <w:jc w:val="both"/>
        <w:rPr>
          <w:rFonts w:ascii="Times New Roman" w:hAnsi="Times New Roman" w:cs="Times New Roman"/>
          <w:sz w:val="28"/>
          <w:szCs w:val="28"/>
        </w:rPr>
      </w:pPr>
    </w:p>
    <w:p w:rsidR="000601CA" w:rsidRDefault="000601CA" w:rsidP="00D024FC">
      <w:pPr>
        <w:jc w:val="both"/>
        <w:rPr>
          <w:rFonts w:ascii="Times New Roman" w:hAnsi="Times New Roman" w:cs="Times New Roman"/>
          <w:sz w:val="28"/>
          <w:szCs w:val="28"/>
        </w:rPr>
      </w:pPr>
    </w:p>
    <w:p w:rsidR="00973169" w:rsidRDefault="00973169" w:rsidP="00D024FC">
      <w:pPr>
        <w:jc w:val="both"/>
        <w:rPr>
          <w:rFonts w:ascii="Times New Roman" w:hAnsi="Times New Roman" w:cs="Times New Roman"/>
          <w:sz w:val="28"/>
          <w:szCs w:val="28"/>
        </w:rPr>
      </w:pPr>
    </w:p>
    <w:p w:rsidR="00973169" w:rsidRDefault="00973169" w:rsidP="00D024FC">
      <w:pPr>
        <w:jc w:val="both"/>
        <w:rPr>
          <w:rFonts w:ascii="Times New Roman" w:hAnsi="Times New Roman" w:cs="Times New Roman"/>
          <w:sz w:val="28"/>
          <w:szCs w:val="28"/>
        </w:rPr>
      </w:pPr>
    </w:p>
    <w:p w:rsidR="00973169" w:rsidRDefault="00973169" w:rsidP="00D024FC">
      <w:pPr>
        <w:jc w:val="both"/>
        <w:rPr>
          <w:rFonts w:ascii="Times New Roman" w:hAnsi="Times New Roman" w:cs="Times New Roman"/>
          <w:sz w:val="28"/>
          <w:szCs w:val="28"/>
        </w:rPr>
      </w:pPr>
    </w:p>
    <w:p w:rsidR="00973169" w:rsidRDefault="00973169" w:rsidP="00D024FC">
      <w:pPr>
        <w:jc w:val="both"/>
        <w:rPr>
          <w:rFonts w:ascii="Times New Roman" w:hAnsi="Times New Roman" w:cs="Times New Roman"/>
          <w:sz w:val="28"/>
          <w:szCs w:val="28"/>
        </w:rPr>
      </w:pPr>
    </w:p>
    <w:p w:rsidR="00973169" w:rsidRDefault="00973169" w:rsidP="00D024FC">
      <w:pPr>
        <w:jc w:val="both"/>
        <w:rPr>
          <w:rFonts w:ascii="Times New Roman" w:hAnsi="Times New Roman" w:cs="Times New Roman"/>
          <w:sz w:val="28"/>
          <w:szCs w:val="28"/>
        </w:rPr>
      </w:pPr>
    </w:p>
    <w:p w:rsidR="00973169" w:rsidRDefault="00973169" w:rsidP="00D024FC">
      <w:pPr>
        <w:jc w:val="both"/>
        <w:rPr>
          <w:rFonts w:ascii="Times New Roman" w:hAnsi="Times New Roman" w:cs="Times New Roman"/>
          <w:sz w:val="28"/>
          <w:szCs w:val="28"/>
        </w:rPr>
      </w:pPr>
    </w:p>
    <w:p w:rsidR="00973169" w:rsidRDefault="00973169" w:rsidP="00D024FC">
      <w:pPr>
        <w:jc w:val="both"/>
        <w:rPr>
          <w:rFonts w:ascii="Times New Roman" w:hAnsi="Times New Roman" w:cs="Times New Roman"/>
          <w:sz w:val="28"/>
          <w:szCs w:val="28"/>
        </w:rPr>
      </w:pPr>
    </w:p>
    <w:p w:rsidR="00C07DDA" w:rsidRPr="00C07DDA" w:rsidRDefault="00DD46C2" w:rsidP="00D024FC">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C07DDA" w:rsidRPr="00C07D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8A" w:rsidRDefault="0050068A" w:rsidP="00441080">
      <w:pPr>
        <w:spacing w:after="0" w:line="240" w:lineRule="auto"/>
      </w:pPr>
      <w:r>
        <w:separator/>
      </w:r>
    </w:p>
  </w:endnote>
  <w:endnote w:type="continuationSeparator" w:id="0">
    <w:p w:rsidR="0050068A" w:rsidRDefault="0050068A" w:rsidP="0044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8A" w:rsidRDefault="0050068A" w:rsidP="00441080">
      <w:pPr>
        <w:spacing w:after="0" w:line="240" w:lineRule="auto"/>
      </w:pPr>
      <w:r>
        <w:separator/>
      </w:r>
    </w:p>
  </w:footnote>
  <w:footnote w:type="continuationSeparator" w:id="0">
    <w:p w:rsidR="0050068A" w:rsidRDefault="0050068A" w:rsidP="00441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6D"/>
    <w:rsid w:val="000601CA"/>
    <w:rsid w:val="000A7381"/>
    <w:rsid w:val="000A7957"/>
    <w:rsid w:val="000D6D26"/>
    <w:rsid w:val="000F3666"/>
    <w:rsid w:val="00177302"/>
    <w:rsid w:val="001B0353"/>
    <w:rsid w:val="001C5DF0"/>
    <w:rsid w:val="001C62C5"/>
    <w:rsid w:val="001C7401"/>
    <w:rsid w:val="00214B52"/>
    <w:rsid w:val="00231006"/>
    <w:rsid w:val="00264A3E"/>
    <w:rsid w:val="002864EC"/>
    <w:rsid w:val="002C1FF3"/>
    <w:rsid w:val="00366055"/>
    <w:rsid w:val="00381572"/>
    <w:rsid w:val="00396030"/>
    <w:rsid w:val="003A537E"/>
    <w:rsid w:val="00441080"/>
    <w:rsid w:val="00462C9F"/>
    <w:rsid w:val="004C7D2F"/>
    <w:rsid w:val="0050068A"/>
    <w:rsid w:val="00501054"/>
    <w:rsid w:val="00557F35"/>
    <w:rsid w:val="00566EEA"/>
    <w:rsid w:val="00571DD6"/>
    <w:rsid w:val="005E3AE6"/>
    <w:rsid w:val="005E4263"/>
    <w:rsid w:val="005F67BD"/>
    <w:rsid w:val="006D68A2"/>
    <w:rsid w:val="006E3E13"/>
    <w:rsid w:val="006E53F8"/>
    <w:rsid w:val="006E603D"/>
    <w:rsid w:val="0073255D"/>
    <w:rsid w:val="007743F5"/>
    <w:rsid w:val="007B3771"/>
    <w:rsid w:val="007E15B4"/>
    <w:rsid w:val="00814A24"/>
    <w:rsid w:val="00815AFD"/>
    <w:rsid w:val="008716E5"/>
    <w:rsid w:val="0088307C"/>
    <w:rsid w:val="00894465"/>
    <w:rsid w:val="008E0A16"/>
    <w:rsid w:val="00900515"/>
    <w:rsid w:val="00925A28"/>
    <w:rsid w:val="00973169"/>
    <w:rsid w:val="009B5F54"/>
    <w:rsid w:val="009E09A2"/>
    <w:rsid w:val="00A337FD"/>
    <w:rsid w:val="00A3592D"/>
    <w:rsid w:val="00A56217"/>
    <w:rsid w:val="00A66D41"/>
    <w:rsid w:val="00A72F91"/>
    <w:rsid w:val="00B41C78"/>
    <w:rsid w:val="00B518E7"/>
    <w:rsid w:val="00B75BD6"/>
    <w:rsid w:val="00BD0913"/>
    <w:rsid w:val="00C07DDA"/>
    <w:rsid w:val="00C26700"/>
    <w:rsid w:val="00C42DA9"/>
    <w:rsid w:val="00C977D0"/>
    <w:rsid w:val="00CA7D63"/>
    <w:rsid w:val="00CC20BE"/>
    <w:rsid w:val="00D024FC"/>
    <w:rsid w:val="00D0647A"/>
    <w:rsid w:val="00D12761"/>
    <w:rsid w:val="00D153B6"/>
    <w:rsid w:val="00D7296D"/>
    <w:rsid w:val="00D86AAF"/>
    <w:rsid w:val="00DA6DBA"/>
    <w:rsid w:val="00DA7AAF"/>
    <w:rsid w:val="00DD46C2"/>
    <w:rsid w:val="00E23AE2"/>
    <w:rsid w:val="00E706F7"/>
    <w:rsid w:val="00E82826"/>
    <w:rsid w:val="00E92677"/>
    <w:rsid w:val="00EB6946"/>
    <w:rsid w:val="00EC1194"/>
    <w:rsid w:val="00F5259C"/>
    <w:rsid w:val="00F83CDE"/>
    <w:rsid w:val="00F84129"/>
    <w:rsid w:val="00FA559D"/>
    <w:rsid w:val="00FC7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D3D8"/>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743F5"/>
  </w:style>
  <w:style w:type="paragraph" w:styleId="Corpotesto">
    <w:name w:val="Body Text"/>
    <w:basedOn w:val="Normale"/>
    <w:link w:val="CorpotestoCarattere"/>
    <w:uiPriority w:val="99"/>
    <w:semiHidden/>
    <w:unhideWhenUsed/>
    <w:rsid w:val="002C1FF3"/>
    <w:pPr>
      <w:spacing w:after="120"/>
    </w:pPr>
  </w:style>
  <w:style w:type="character" w:customStyle="1" w:styleId="CorpotestoCarattere">
    <w:name w:val="Corpo testo Carattere"/>
    <w:basedOn w:val="Carpredefinitoparagrafo"/>
    <w:link w:val="Corpotesto"/>
    <w:uiPriority w:val="99"/>
    <w:semiHidden/>
    <w:rsid w:val="002C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3</Pages>
  <Words>1104</Words>
  <Characters>6296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4</cp:revision>
  <dcterms:created xsi:type="dcterms:W3CDTF">2018-02-04T16:58:00Z</dcterms:created>
  <dcterms:modified xsi:type="dcterms:W3CDTF">2018-02-05T11:06:00Z</dcterms:modified>
</cp:coreProperties>
</file>