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9C" w:rsidRDefault="00A66D41" w:rsidP="00D024FC">
      <w:pPr>
        <w:jc w:val="both"/>
        <w:rPr>
          <w:rFonts w:ascii="Times New Roman" w:hAnsi="Times New Roman" w:cs="Times New Roman"/>
          <w:sz w:val="28"/>
          <w:szCs w:val="28"/>
        </w:rPr>
      </w:pPr>
      <w:r>
        <w:rPr>
          <w:rFonts w:ascii="Times New Roman" w:hAnsi="Times New Roman" w:cs="Times New Roman"/>
          <w:sz w:val="28"/>
          <w:szCs w:val="28"/>
        </w:rPr>
        <w:t xml:space="preserve">Nessuna novità </w:t>
      </w:r>
      <w:r w:rsidR="00CC20BE">
        <w:rPr>
          <w:rFonts w:ascii="Times New Roman" w:hAnsi="Times New Roman" w:cs="Times New Roman"/>
          <w:sz w:val="28"/>
          <w:szCs w:val="28"/>
        </w:rPr>
        <w:t xml:space="preserve">di rilievo </w:t>
      </w:r>
      <w:r>
        <w:rPr>
          <w:rFonts w:ascii="Times New Roman" w:hAnsi="Times New Roman" w:cs="Times New Roman"/>
          <w:sz w:val="28"/>
          <w:szCs w:val="28"/>
        </w:rPr>
        <w:t xml:space="preserve">nella sentenza n. 5465 del </w:t>
      </w:r>
      <w:r w:rsidR="00F5259C">
        <w:rPr>
          <w:rFonts w:ascii="Times New Roman" w:hAnsi="Times New Roman" w:cs="Times New Roman"/>
          <w:sz w:val="28"/>
          <w:szCs w:val="28"/>
        </w:rPr>
        <w:t>3/5/</w:t>
      </w:r>
      <w:r>
        <w:rPr>
          <w:rFonts w:ascii="Times New Roman" w:hAnsi="Times New Roman" w:cs="Times New Roman"/>
          <w:sz w:val="28"/>
          <w:szCs w:val="28"/>
        </w:rPr>
        <w:t>2016 del Tribunale di Milano</w:t>
      </w:r>
      <w:r w:rsidR="00F5259C">
        <w:rPr>
          <w:rFonts w:ascii="Times New Roman" w:hAnsi="Times New Roman" w:cs="Times New Roman"/>
          <w:sz w:val="28"/>
          <w:szCs w:val="28"/>
        </w:rPr>
        <w:t xml:space="preserve"> in materia di immissioni sonore in ambito condominiale.</w:t>
      </w:r>
    </w:p>
    <w:p w:rsidR="00A66D41" w:rsidRDefault="00F5259C" w:rsidP="00D024FC">
      <w:pPr>
        <w:jc w:val="both"/>
        <w:rPr>
          <w:rFonts w:ascii="Times New Roman" w:hAnsi="Times New Roman" w:cs="Times New Roman"/>
          <w:sz w:val="28"/>
          <w:szCs w:val="28"/>
        </w:rPr>
      </w:pPr>
      <w:r>
        <w:rPr>
          <w:rFonts w:ascii="Times New Roman" w:hAnsi="Times New Roman" w:cs="Times New Roman"/>
          <w:sz w:val="28"/>
          <w:szCs w:val="28"/>
        </w:rPr>
        <w:t xml:space="preserve">La decisione contiene </w:t>
      </w:r>
      <w:r w:rsidR="007743F5">
        <w:rPr>
          <w:rFonts w:ascii="Times New Roman" w:hAnsi="Times New Roman" w:cs="Times New Roman"/>
          <w:sz w:val="28"/>
          <w:szCs w:val="28"/>
        </w:rPr>
        <w:t>però qualche utile considerazione e qualche interessante ragionamento</w:t>
      </w:r>
      <w:r w:rsidR="00A66D41">
        <w:rPr>
          <w:rFonts w:ascii="Times New Roman" w:hAnsi="Times New Roman" w:cs="Times New Roman"/>
          <w:sz w:val="28"/>
          <w:szCs w:val="28"/>
        </w:rPr>
        <w:t>.</w:t>
      </w:r>
    </w:p>
    <w:p w:rsidR="00A66D41" w:rsidRDefault="00CC20BE" w:rsidP="00D024FC">
      <w:pPr>
        <w:jc w:val="both"/>
        <w:rPr>
          <w:rFonts w:ascii="Times New Roman" w:hAnsi="Times New Roman" w:cs="Times New Roman"/>
          <w:sz w:val="28"/>
          <w:szCs w:val="28"/>
        </w:rPr>
      </w:pPr>
      <w:r>
        <w:rPr>
          <w:rFonts w:ascii="Times New Roman" w:hAnsi="Times New Roman" w:cs="Times New Roman"/>
          <w:sz w:val="28"/>
          <w:szCs w:val="28"/>
        </w:rPr>
        <w:t>Innanzitutto viene ribadito che in linea di massima, perché i rumori possano definirsi intollerabili, occorre che superino di</w:t>
      </w:r>
      <w:r w:rsidR="007743F5">
        <w:rPr>
          <w:rFonts w:ascii="Times New Roman" w:hAnsi="Times New Roman" w:cs="Times New Roman"/>
          <w:sz w:val="28"/>
          <w:szCs w:val="28"/>
        </w:rPr>
        <w:t xml:space="preserve"> tre decibel il rumore di fondo</w:t>
      </w:r>
      <w:r w:rsidR="00557F35">
        <w:rPr>
          <w:rFonts w:ascii="Times New Roman" w:hAnsi="Times New Roman" w:cs="Times New Roman"/>
          <w:sz w:val="28"/>
          <w:szCs w:val="28"/>
        </w:rPr>
        <w:t xml:space="preserve"> (sia di giorno che di notte).</w:t>
      </w:r>
    </w:p>
    <w:p w:rsidR="00815AFD" w:rsidRPr="00557F35" w:rsidRDefault="00B75BD6" w:rsidP="00D024FC">
      <w:pPr>
        <w:jc w:val="both"/>
        <w:rPr>
          <w:rFonts w:ascii="Times New Roman" w:hAnsi="Times New Roman" w:cs="Times New Roman"/>
          <w:sz w:val="28"/>
          <w:szCs w:val="28"/>
        </w:rPr>
      </w:pPr>
      <w:r>
        <w:rPr>
          <w:rFonts w:ascii="Times New Roman" w:hAnsi="Times New Roman" w:cs="Times New Roman"/>
          <w:sz w:val="28"/>
          <w:szCs w:val="28"/>
        </w:rPr>
        <w:t>Tale principio è stato più volte affermato dalla giur</w:t>
      </w:r>
      <w:r w:rsidR="0088307C">
        <w:rPr>
          <w:rFonts w:ascii="Times New Roman" w:hAnsi="Times New Roman" w:cs="Times New Roman"/>
          <w:sz w:val="28"/>
          <w:szCs w:val="28"/>
        </w:rPr>
        <w:t>isprudenza, la quale ha</w:t>
      </w:r>
      <w:r>
        <w:rPr>
          <w:rFonts w:ascii="Times New Roman" w:hAnsi="Times New Roman" w:cs="Times New Roman"/>
          <w:sz w:val="28"/>
          <w:szCs w:val="28"/>
        </w:rPr>
        <w:t xml:space="preserve"> preso le distanze dalla legge n. 447 del 1995</w:t>
      </w:r>
      <w:r w:rsidR="00CA7D63">
        <w:rPr>
          <w:rFonts w:ascii="Times New Roman" w:hAnsi="Times New Roman" w:cs="Times New Roman"/>
          <w:sz w:val="28"/>
          <w:szCs w:val="28"/>
        </w:rPr>
        <w:t xml:space="preserve"> che contiene tale previsione (</w:t>
      </w:r>
      <w:r>
        <w:rPr>
          <w:rFonts w:ascii="Times New Roman" w:hAnsi="Times New Roman" w:cs="Times New Roman"/>
          <w:sz w:val="28"/>
          <w:szCs w:val="28"/>
        </w:rPr>
        <w:t xml:space="preserve">riferita </w:t>
      </w:r>
      <w:r w:rsidR="00CA7D63">
        <w:rPr>
          <w:rFonts w:ascii="Times New Roman" w:hAnsi="Times New Roman" w:cs="Times New Roman"/>
          <w:sz w:val="28"/>
          <w:szCs w:val="28"/>
        </w:rPr>
        <w:t xml:space="preserve">peraltro </w:t>
      </w:r>
      <w:r>
        <w:rPr>
          <w:rFonts w:ascii="Times New Roman" w:hAnsi="Times New Roman" w:cs="Times New Roman"/>
          <w:sz w:val="28"/>
          <w:szCs w:val="28"/>
        </w:rPr>
        <w:t>al</w:t>
      </w:r>
      <w:r w:rsidR="00557F35">
        <w:rPr>
          <w:rFonts w:ascii="Times New Roman" w:hAnsi="Times New Roman" w:cs="Times New Roman"/>
          <w:sz w:val="28"/>
          <w:szCs w:val="28"/>
        </w:rPr>
        <w:t xml:space="preserve"> solo</w:t>
      </w:r>
      <w:r>
        <w:rPr>
          <w:rFonts w:ascii="Times New Roman" w:hAnsi="Times New Roman" w:cs="Times New Roman"/>
          <w:sz w:val="28"/>
          <w:szCs w:val="28"/>
        </w:rPr>
        <w:t xml:space="preserve"> </w:t>
      </w:r>
      <w:r w:rsidR="00CA7D63">
        <w:rPr>
          <w:rFonts w:ascii="Times New Roman" w:hAnsi="Times New Roman" w:cs="Times New Roman"/>
          <w:sz w:val="28"/>
          <w:szCs w:val="28"/>
        </w:rPr>
        <w:t>rumore notturno)</w:t>
      </w:r>
      <w:r w:rsidR="00F5259C">
        <w:rPr>
          <w:rFonts w:ascii="Times New Roman" w:hAnsi="Times New Roman" w:cs="Times New Roman"/>
          <w:sz w:val="28"/>
          <w:szCs w:val="28"/>
        </w:rPr>
        <w:t>,</w:t>
      </w:r>
      <w:r>
        <w:rPr>
          <w:rFonts w:ascii="Times New Roman" w:hAnsi="Times New Roman" w:cs="Times New Roman"/>
          <w:sz w:val="28"/>
          <w:szCs w:val="28"/>
        </w:rPr>
        <w:t xml:space="preserve"> in </w:t>
      </w:r>
      <w:r w:rsidR="00F5259C">
        <w:rPr>
          <w:rFonts w:ascii="Times New Roman" w:hAnsi="Times New Roman" w:cs="Times New Roman"/>
          <w:sz w:val="28"/>
          <w:szCs w:val="28"/>
        </w:rPr>
        <w:t>quanto norma</w:t>
      </w:r>
      <w:r w:rsidR="00557F35">
        <w:rPr>
          <w:rFonts w:ascii="Times New Roman" w:hAnsi="Times New Roman" w:cs="Times New Roman"/>
          <w:sz w:val="28"/>
          <w:szCs w:val="28"/>
        </w:rPr>
        <w:t xml:space="preserve"> </w:t>
      </w:r>
      <w:r w:rsidR="00F5259C">
        <w:rPr>
          <w:rFonts w:ascii="Times New Roman" w:hAnsi="Times New Roman" w:cs="Times New Roman"/>
          <w:sz w:val="28"/>
          <w:szCs w:val="28"/>
        </w:rPr>
        <w:t xml:space="preserve">di natura pubblicistica </w:t>
      </w:r>
      <w:r w:rsidR="00557F35">
        <w:rPr>
          <w:rFonts w:ascii="Times New Roman" w:hAnsi="Times New Roman" w:cs="Times New Roman"/>
          <w:sz w:val="28"/>
          <w:szCs w:val="28"/>
        </w:rPr>
        <w:t>che attiene</w:t>
      </w:r>
      <w:r>
        <w:rPr>
          <w:rFonts w:ascii="Times New Roman" w:hAnsi="Times New Roman" w:cs="Times New Roman"/>
          <w:sz w:val="28"/>
          <w:szCs w:val="28"/>
        </w:rPr>
        <w:t xml:space="preserve"> </w:t>
      </w:r>
      <w:r w:rsidR="00B518E7">
        <w:rPr>
          <w:rFonts w:ascii="Times New Roman" w:hAnsi="Times New Roman" w:cs="Times New Roman"/>
          <w:sz w:val="28"/>
          <w:szCs w:val="28"/>
        </w:rPr>
        <w:t xml:space="preserve">ai rapporti </w:t>
      </w:r>
      <w:r w:rsidR="00815AFD" w:rsidRPr="00557F35">
        <w:rPr>
          <w:rFonts w:ascii="Times New Roman" w:hAnsi="Times New Roman" w:cs="Times New Roman"/>
          <w:sz w:val="28"/>
          <w:szCs w:val="28"/>
        </w:rPr>
        <w:t>tra il privato cittadin</w:t>
      </w:r>
      <w:r w:rsidR="00D86AAF">
        <w:rPr>
          <w:rFonts w:ascii="Times New Roman" w:hAnsi="Times New Roman" w:cs="Times New Roman"/>
          <w:sz w:val="28"/>
          <w:szCs w:val="28"/>
        </w:rPr>
        <w:t>o e la pubblica amministrazione (</w:t>
      </w:r>
      <w:proofErr w:type="spellStart"/>
      <w:r w:rsidR="00D86AAF">
        <w:rPr>
          <w:rFonts w:ascii="Times New Roman" w:hAnsi="Times New Roman" w:cs="Times New Roman"/>
          <w:sz w:val="28"/>
          <w:szCs w:val="28"/>
        </w:rPr>
        <w:t>Cass</w:t>
      </w:r>
      <w:proofErr w:type="spellEnd"/>
      <w:r w:rsidR="00D86AAF">
        <w:rPr>
          <w:rFonts w:ascii="Times New Roman" w:hAnsi="Times New Roman" w:cs="Times New Roman"/>
          <w:sz w:val="28"/>
          <w:szCs w:val="28"/>
        </w:rPr>
        <w:t xml:space="preserve">. n. 3438/2010, </w:t>
      </w:r>
      <w:proofErr w:type="spellStart"/>
      <w:r w:rsidR="00D86AAF">
        <w:rPr>
          <w:rFonts w:ascii="Times New Roman" w:hAnsi="Times New Roman" w:cs="Times New Roman"/>
          <w:sz w:val="28"/>
          <w:szCs w:val="28"/>
        </w:rPr>
        <w:t>Cass</w:t>
      </w:r>
      <w:proofErr w:type="spellEnd"/>
      <w:r w:rsidR="00D86AAF">
        <w:rPr>
          <w:rFonts w:ascii="Times New Roman" w:hAnsi="Times New Roman" w:cs="Times New Roman"/>
          <w:sz w:val="28"/>
          <w:szCs w:val="28"/>
        </w:rPr>
        <w:t xml:space="preserve"> n. 5564/2010 e </w:t>
      </w:r>
      <w:proofErr w:type="spellStart"/>
      <w:r w:rsidR="00D86AAF">
        <w:rPr>
          <w:rFonts w:ascii="Times New Roman" w:hAnsi="Times New Roman" w:cs="Times New Roman"/>
          <w:sz w:val="28"/>
          <w:szCs w:val="28"/>
        </w:rPr>
        <w:t>Cass</w:t>
      </w:r>
      <w:proofErr w:type="spellEnd"/>
      <w:r w:rsidR="00D86AAF">
        <w:rPr>
          <w:rFonts w:ascii="Times New Roman" w:hAnsi="Times New Roman" w:cs="Times New Roman"/>
          <w:sz w:val="28"/>
          <w:szCs w:val="28"/>
        </w:rPr>
        <w:t xml:space="preserve">. n. 939/2011). </w:t>
      </w:r>
    </w:p>
    <w:p w:rsidR="00CC20BE" w:rsidRDefault="00CC20BE" w:rsidP="00D024FC">
      <w:pPr>
        <w:jc w:val="both"/>
        <w:rPr>
          <w:rFonts w:ascii="Times New Roman" w:hAnsi="Times New Roman" w:cs="Times New Roman"/>
          <w:sz w:val="28"/>
          <w:szCs w:val="28"/>
        </w:rPr>
      </w:pPr>
      <w:r>
        <w:rPr>
          <w:rFonts w:ascii="Times New Roman" w:hAnsi="Times New Roman" w:cs="Times New Roman"/>
          <w:sz w:val="28"/>
          <w:szCs w:val="28"/>
        </w:rPr>
        <w:t xml:space="preserve">La sentenza </w:t>
      </w:r>
      <w:r w:rsidR="00CA7D63">
        <w:rPr>
          <w:rFonts w:ascii="Times New Roman" w:hAnsi="Times New Roman" w:cs="Times New Roman"/>
          <w:sz w:val="28"/>
          <w:szCs w:val="28"/>
        </w:rPr>
        <w:t>del tribunal</w:t>
      </w:r>
      <w:r w:rsidR="0088307C">
        <w:rPr>
          <w:rFonts w:ascii="Times New Roman" w:hAnsi="Times New Roman" w:cs="Times New Roman"/>
          <w:sz w:val="28"/>
          <w:szCs w:val="28"/>
        </w:rPr>
        <w:t xml:space="preserve">e di Milano si allinea </w:t>
      </w:r>
      <w:r w:rsidR="00CA7D63">
        <w:rPr>
          <w:rFonts w:ascii="Times New Roman" w:hAnsi="Times New Roman" w:cs="Times New Roman"/>
          <w:sz w:val="28"/>
          <w:szCs w:val="28"/>
        </w:rPr>
        <w:t>all’orientamento dell</w:t>
      </w:r>
      <w:r w:rsidR="00F5259C">
        <w:rPr>
          <w:rFonts w:ascii="Times New Roman" w:hAnsi="Times New Roman" w:cs="Times New Roman"/>
          <w:sz w:val="28"/>
          <w:szCs w:val="28"/>
        </w:rPr>
        <w:t>a Suprema Corte secondo la quale</w:t>
      </w:r>
      <w:r w:rsidR="00557F35">
        <w:rPr>
          <w:rFonts w:ascii="Times New Roman" w:hAnsi="Times New Roman" w:cs="Times New Roman"/>
          <w:sz w:val="28"/>
          <w:szCs w:val="28"/>
        </w:rPr>
        <w:t xml:space="preserve"> </w:t>
      </w:r>
      <w:r w:rsidR="00366055">
        <w:rPr>
          <w:rFonts w:ascii="Times New Roman" w:hAnsi="Times New Roman" w:cs="Times New Roman"/>
          <w:sz w:val="28"/>
          <w:szCs w:val="28"/>
        </w:rPr>
        <w:t>“</w:t>
      </w:r>
      <w:r w:rsidR="00366055" w:rsidRPr="00366055">
        <w:rPr>
          <w:rFonts w:ascii="Times New Roman" w:hAnsi="Times New Roman" w:cs="Times New Roman"/>
          <w:i/>
          <w:sz w:val="28"/>
          <w:szCs w:val="28"/>
        </w:rPr>
        <w:t>Il limite di tollerabilità delle immissioni rumorose non è mai assoluto, ma relativo alla sit</w:t>
      </w:r>
      <w:r w:rsidR="00D024FC">
        <w:rPr>
          <w:rFonts w:ascii="Times New Roman" w:hAnsi="Times New Roman" w:cs="Times New Roman"/>
          <w:i/>
          <w:sz w:val="28"/>
          <w:szCs w:val="28"/>
        </w:rPr>
        <w:t>uazione ambientale, variabile da</w:t>
      </w:r>
      <w:bookmarkStart w:id="0" w:name="_GoBack"/>
      <w:bookmarkEnd w:id="0"/>
      <w:r w:rsidR="00366055" w:rsidRPr="00366055">
        <w:rPr>
          <w:rFonts w:ascii="Times New Roman" w:hAnsi="Times New Roman" w:cs="Times New Roman"/>
          <w:i/>
          <w:sz w:val="28"/>
          <w:szCs w:val="28"/>
        </w:rPr>
        <w:t xml:space="preserve"> luogo a luogo, secondo le caratteristiche della zona e le abitudini degli abitanti, e non può prescindere dalla rumorosità di fondo, ossia dalla fascia rumorosa costante, sulla quale vengono ad innestarsi i rumori denunciati come immissioni abnormi (c.d. criterio comparativo), sicché la valutazione ex art. 844 cod. civ., diretta a stabilire se i rumori restino compresi o meno nei limiti della norma, deve essere riferita, da un lato, alla sensibilità dell'uomo medio e, dall'altro, alla situazione locale. Spetta al giudice del merito accertare in concreto gli accorgimenti idonei a ricondurre tali immissioni nell'ambito della normale tollerabilità</w:t>
      </w:r>
      <w:r w:rsidR="00366055" w:rsidRPr="00366055">
        <w:rPr>
          <w:rFonts w:ascii="Times New Roman" w:hAnsi="Times New Roman" w:cs="Times New Roman"/>
          <w:sz w:val="28"/>
          <w:szCs w:val="28"/>
        </w:rPr>
        <w:t>”.</w:t>
      </w:r>
      <w:r w:rsidR="00CA7D63" w:rsidRPr="00CA7D63">
        <w:rPr>
          <w:rFonts w:ascii="Times New Roman" w:hAnsi="Times New Roman" w:cs="Times New Roman"/>
          <w:sz w:val="28"/>
          <w:szCs w:val="28"/>
        </w:rPr>
        <w:t xml:space="preserve"> </w:t>
      </w:r>
      <w:r w:rsidR="00D86AAF">
        <w:rPr>
          <w:rFonts w:ascii="Times New Roman" w:hAnsi="Times New Roman" w:cs="Times New Roman"/>
          <w:sz w:val="28"/>
          <w:szCs w:val="28"/>
        </w:rPr>
        <w:t>(</w:t>
      </w:r>
      <w:proofErr w:type="spellStart"/>
      <w:r w:rsidR="00CA7D63">
        <w:rPr>
          <w:rFonts w:ascii="Times New Roman" w:hAnsi="Times New Roman" w:cs="Times New Roman"/>
          <w:sz w:val="28"/>
          <w:szCs w:val="28"/>
        </w:rPr>
        <w:t>Cass</w:t>
      </w:r>
      <w:proofErr w:type="spellEnd"/>
      <w:r w:rsidR="00CA7D63">
        <w:rPr>
          <w:rFonts w:ascii="Times New Roman" w:hAnsi="Times New Roman" w:cs="Times New Roman"/>
          <w:sz w:val="28"/>
          <w:szCs w:val="28"/>
        </w:rPr>
        <w:t>. 5/8/2011 n. 17051</w:t>
      </w:r>
      <w:r w:rsidR="00D86AAF">
        <w:rPr>
          <w:rFonts w:ascii="Times New Roman" w:hAnsi="Times New Roman" w:cs="Times New Roman"/>
          <w:sz w:val="28"/>
          <w:szCs w:val="28"/>
        </w:rPr>
        <w:t>)</w:t>
      </w:r>
    </w:p>
    <w:p w:rsidR="00CC20BE" w:rsidRDefault="00CC20BE" w:rsidP="00D024FC">
      <w:pPr>
        <w:jc w:val="both"/>
        <w:rPr>
          <w:rFonts w:ascii="Times New Roman" w:hAnsi="Times New Roman" w:cs="Times New Roman"/>
          <w:sz w:val="28"/>
          <w:szCs w:val="28"/>
        </w:rPr>
      </w:pPr>
      <w:r>
        <w:rPr>
          <w:rFonts w:ascii="Times New Roman" w:hAnsi="Times New Roman" w:cs="Times New Roman"/>
          <w:sz w:val="28"/>
          <w:szCs w:val="28"/>
        </w:rPr>
        <w:t xml:space="preserve">La sentenza </w:t>
      </w:r>
      <w:r w:rsidR="00F5259C">
        <w:rPr>
          <w:rFonts w:ascii="Times New Roman" w:hAnsi="Times New Roman" w:cs="Times New Roman"/>
          <w:sz w:val="28"/>
          <w:szCs w:val="28"/>
        </w:rPr>
        <w:t>qui commentata</w:t>
      </w:r>
      <w:r w:rsidR="00366055">
        <w:rPr>
          <w:rFonts w:ascii="Times New Roman" w:hAnsi="Times New Roman" w:cs="Times New Roman"/>
          <w:sz w:val="28"/>
          <w:szCs w:val="28"/>
        </w:rPr>
        <w:t xml:space="preserve"> </w:t>
      </w:r>
      <w:r>
        <w:rPr>
          <w:rFonts w:ascii="Times New Roman" w:hAnsi="Times New Roman" w:cs="Times New Roman"/>
          <w:sz w:val="28"/>
          <w:szCs w:val="28"/>
        </w:rPr>
        <w:t>precisa altresì che il regolamento di condominio di natura contrattuale può prevedere, come nella fattispecie sottoposta a giudizio prevedeva, dei criteri più restrittivi.</w:t>
      </w:r>
    </w:p>
    <w:p w:rsidR="00CC20BE" w:rsidRDefault="00CC20BE" w:rsidP="00D024FC">
      <w:pPr>
        <w:jc w:val="both"/>
        <w:rPr>
          <w:rFonts w:ascii="Times New Roman" w:hAnsi="Times New Roman" w:cs="Times New Roman"/>
          <w:sz w:val="28"/>
          <w:szCs w:val="28"/>
        </w:rPr>
      </w:pPr>
      <w:r>
        <w:rPr>
          <w:rFonts w:ascii="Times New Roman" w:hAnsi="Times New Roman" w:cs="Times New Roman"/>
          <w:sz w:val="28"/>
          <w:szCs w:val="28"/>
        </w:rPr>
        <w:t xml:space="preserve">In particolare l’articolo 13 del regolamento esaminato </w:t>
      </w:r>
      <w:r w:rsidR="00B518E7">
        <w:rPr>
          <w:rFonts w:ascii="Times New Roman" w:hAnsi="Times New Roman" w:cs="Times New Roman"/>
          <w:sz w:val="28"/>
          <w:szCs w:val="28"/>
        </w:rPr>
        <w:t xml:space="preserve">dal giudice </w:t>
      </w:r>
      <w:r>
        <w:rPr>
          <w:rFonts w:ascii="Times New Roman" w:hAnsi="Times New Roman" w:cs="Times New Roman"/>
          <w:sz w:val="28"/>
          <w:szCs w:val="28"/>
        </w:rPr>
        <w:t>prevede il “</w:t>
      </w:r>
      <w:r w:rsidRPr="00CC20BE">
        <w:rPr>
          <w:rFonts w:ascii="Times New Roman" w:hAnsi="Times New Roman" w:cs="Times New Roman"/>
          <w:i/>
          <w:sz w:val="28"/>
          <w:szCs w:val="28"/>
        </w:rPr>
        <w:t xml:space="preserve">divieto assoluto </w:t>
      </w:r>
      <w:r>
        <w:rPr>
          <w:rFonts w:ascii="Times New Roman" w:hAnsi="Times New Roman" w:cs="Times New Roman"/>
          <w:i/>
          <w:sz w:val="28"/>
          <w:szCs w:val="28"/>
        </w:rPr>
        <w:t xml:space="preserve">per i condomini </w:t>
      </w:r>
      <w:r w:rsidRPr="00CC20BE">
        <w:rPr>
          <w:rFonts w:ascii="Times New Roman" w:hAnsi="Times New Roman" w:cs="Times New Roman"/>
          <w:i/>
          <w:sz w:val="28"/>
          <w:szCs w:val="28"/>
        </w:rPr>
        <w:t>di recare disturbo ai vicini con rumori di qualsiasi natura e, segnatamente, dalle ore 20 alle ore 8.</w:t>
      </w:r>
      <w:r>
        <w:rPr>
          <w:rFonts w:ascii="Times New Roman" w:hAnsi="Times New Roman" w:cs="Times New Roman"/>
          <w:sz w:val="28"/>
          <w:szCs w:val="28"/>
        </w:rPr>
        <w:t>”.</w:t>
      </w:r>
    </w:p>
    <w:p w:rsidR="00CC20BE" w:rsidRDefault="00CC20BE" w:rsidP="00D024FC">
      <w:pPr>
        <w:jc w:val="both"/>
        <w:rPr>
          <w:rFonts w:ascii="Times New Roman" w:hAnsi="Times New Roman" w:cs="Times New Roman"/>
          <w:sz w:val="28"/>
          <w:szCs w:val="28"/>
        </w:rPr>
      </w:pP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stato pertanto sufficiente per l’attore dare la prova della sussistenza di schiamazzi e suoni notturni per vedere accolt</w:t>
      </w:r>
      <w:r w:rsidR="00F5259C">
        <w:rPr>
          <w:rFonts w:ascii="Times New Roman" w:hAnsi="Times New Roman" w:cs="Times New Roman"/>
          <w:sz w:val="28"/>
          <w:szCs w:val="28"/>
        </w:rPr>
        <w:t>a la propria domanda inibitoria, a prescinde da una perizia te</w:t>
      </w:r>
      <w:r w:rsidR="00D86AAF">
        <w:rPr>
          <w:rFonts w:ascii="Times New Roman" w:hAnsi="Times New Roman" w:cs="Times New Roman"/>
          <w:sz w:val="28"/>
          <w:szCs w:val="28"/>
        </w:rPr>
        <w:t>cnica finalizzata ad accertare l’intollerabilità dei rumori ai sensi dell’art. 844 c.c..</w:t>
      </w:r>
    </w:p>
    <w:p w:rsidR="00CC20BE" w:rsidRDefault="00CC20BE" w:rsidP="00D024FC">
      <w:pPr>
        <w:jc w:val="both"/>
        <w:rPr>
          <w:rFonts w:ascii="Times New Roman" w:hAnsi="Times New Roman" w:cs="Times New Roman"/>
          <w:sz w:val="28"/>
          <w:szCs w:val="28"/>
        </w:rPr>
      </w:pPr>
      <w:r>
        <w:rPr>
          <w:rFonts w:ascii="Times New Roman" w:hAnsi="Times New Roman" w:cs="Times New Roman"/>
          <w:sz w:val="28"/>
          <w:szCs w:val="28"/>
        </w:rPr>
        <w:t xml:space="preserve">Merita qualche parola di commento il ragionamento </w:t>
      </w:r>
      <w:r w:rsidR="008E0A16">
        <w:rPr>
          <w:rFonts w:ascii="Times New Roman" w:hAnsi="Times New Roman" w:cs="Times New Roman"/>
          <w:sz w:val="28"/>
          <w:szCs w:val="28"/>
        </w:rPr>
        <w:t xml:space="preserve">– a dire il vero un po’ forzato - </w:t>
      </w:r>
      <w:r>
        <w:rPr>
          <w:rFonts w:ascii="Times New Roman" w:hAnsi="Times New Roman" w:cs="Times New Roman"/>
          <w:sz w:val="28"/>
          <w:szCs w:val="28"/>
        </w:rPr>
        <w:t xml:space="preserve">fatto dal tribunale per supplire alla mancanza </w:t>
      </w:r>
      <w:r w:rsidR="008E0A16">
        <w:rPr>
          <w:rFonts w:ascii="Times New Roman" w:hAnsi="Times New Roman" w:cs="Times New Roman"/>
          <w:sz w:val="28"/>
          <w:szCs w:val="28"/>
        </w:rPr>
        <w:t>di prova circa la contrattualità</w:t>
      </w:r>
      <w:r>
        <w:rPr>
          <w:rFonts w:ascii="Times New Roman" w:hAnsi="Times New Roman" w:cs="Times New Roman"/>
          <w:sz w:val="28"/>
          <w:szCs w:val="28"/>
        </w:rPr>
        <w:t xml:space="preserve"> del regolamento</w:t>
      </w:r>
      <w:r w:rsidR="008E0A16">
        <w:rPr>
          <w:rFonts w:ascii="Times New Roman" w:hAnsi="Times New Roman" w:cs="Times New Roman"/>
          <w:sz w:val="28"/>
          <w:szCs w:val="28"/>
        </w:rPr>
        <w:t xml:space="preserve"> che contiene la predetta norma restrittiva.</w:t>
      </w:r>
    </w:p>
    <w:p w:rsidR="008E0A16" w:rsidRDefault="008E0A16" w:rsidP="00D024FC">
      <w:pPr>
        <w:jc w:val="both"/>
        <w:rPr>
          <w:rFonts w:ascii="Times New Roman" w:hAnsi="Times New Roman" w:cs="Times New Roman"/>
          <w:sz w:val="28"/>
          <w:szCs w:val="28"/>
        </w:rPr>
      </w:pPr>
      <w:r>
        <w:rPr>
          <w:rFonts w:ascii="Times New Roman" w:hAnsi="Times New Roman" w:cs="Times New Roman"/>
          <w:sz w:val="28"/>
          <w:szCs w:val="28"/>
        </w:rPr>
        <w:t>La motivazione si fonda sul presupposto della domanda.</w:t>
      </w:r>
    </w:p>
    <w:p w:rsidR="008E0A16" w:rsidRDefault="008E0A16" w:rsidP="00D024FC">
      <w:pPr>
        <w:jc w:val="both"/>
        <w:rPr>
          <w:rFonts w:ascii="Times New Roman" w:hAnsi="Times New Roman" w:cs="Times New Roman"/>
          <w:sz w:val="28"/>
          <w:szCs w:val="28"/>
        </w:rPr>
      </w:pPr>
      <w:r>
        <w:rPr>
          <w:rFonts w:ascii="Times New Roman" w:hAnsi="Times New Roman" w:cs="Times New Roman"/>
          <w:sz w:val="28"/>
          <w:szCs w:val="28"/>
        </w:rPr>
        <w:lastRenderedPageBreak/>
        <w:t>Poiché l’attore ha fondato la stes</w:t>
      </w:r>
      <w:r w:rsidR="00D86AAF">
        <w:rPr>
          <w:rFonts w:ascii="Times New Roman" w:hAnsi="Times New Roman" w:cs="Times New Roman"/>
          <w:sz w:val="28"/>
          <w:szCs w:val="28"/>
        </w:rPr>
        <w:t>sa sull’art. 13 del regolamento</w:t>
      </w:r>
      <w:r>
        <w:rPr>
          <w:rFonts w:ascii="Times New Roman" w:hAnsi="Times New Roman" w:cs="Times New Roman"/>
          <w:sz w:val="28"/>
          <w:szCs w:val="28"/>
        </w:rPr>
        <w:t xml:space="preserve"> ha</w:t>
      </w:r>
      <w:r w:rsidR="00D86AAF">
        <w:rPr>
          <w:rFonts w:ascii="Times New Roman" w:hAnsi="Times New Roman" w:cs="Times New Roman"/>
          <w:sz w:val="28"/>
          <w:szCs w:val="28"/>
        </w:rPr>
        <w:t>,</w:t>
      </w:r>
      <w:r>
        <w:rPr>
          <w:rFonts w:ascii="Times New Roman" w:hAnsi="Times New Roman" w:cs="Times New Roman"/>
          <w:sz w:val="28"/>
          <w:szCs w:val="28"/>
        </w:rPr>
        <w:t xml:space="preserve"> implicitamente, ma del tutto chiaramente, presupposto che quest’ultimo avesse natura contrattuale.</w:t>
      </w:r>
    </w:p>
    <w:p w:rsidR="008E0A16" w:rsidRDefault="008E0A16" w:rsidP="00D024FC">
      <w:pPr>
        <w:jc w:val="both"/>
        <w:rPr>
          <w:rFonts w:ascii="Times New Roman" w:hAnsi="Times New Roman" w:cs="Times New Roman"/>
          <w:sz w:val="28"/>
          <w:szCs w:val="28"/>
        </w:rPr>
      </w:pPr>
      <w:r>
        <w:rPr>
          <w:rFonts w:ascii="Times New Roman" w:hAnsi="Times New Roman" w:cs="Times New Roman"/>
          <w:sz w:val="28"/>
          <w:szCs w:val="28"/>
        </w:rPr>
        <w:t>E poiché su questo punto (presupposto dell’azione) controparte non ha avuto alcunché da eccepire, la circostanza si intende provata.</w:t>
      </w:r>
    </w:p>
    <w:p w:rsidR="001C62C5" w:rsidRDefault="008E0A16" w:rsidP="00D024FC">
      <w:pPr>
        <w:jc w:val="both"/>
        <w:rPr>
          <w:rFonts w:ascii="Times New Roman" w:hAnsi="Times New Roman" w:cs="Times New Roman"/>
          <w:sz w:val="28"/>
          <w:szCs w:val="28"/>
        </w:rPr>
      </w:pPr>
      <w:r>
        <w:rPr>
          <w:rFonts w:ascii="Times New Roman" w:hAnsi="Times New Roman" w:cs="Times New Roman"/>
          <w:sz w:val="28"/>
          <w:szCs w:val="28"/>
        </w:rPr>
        <w:t xml:space="preserve">Quanto al risarcimento del danno, </w:t>
      </w:r>
      <w:r w:rsidR="00F5259C">
        <w:rPr>
          <w:rFonts w:ascii="Times New Roman" w:hAnsi="Times New Roman" w:cs="Times New Roman"/>
          <w:sz w:val="28"/>
          <w:szCs w:val="28"/>
        </w:rPr>
        <w:t>il tribunale ha ritenuto provato</w:t>
      </w:r>
      <w:r>
        <w:rPr>
          <w:rFonts w:ascii="Times New Roman" w:hAnsi="Times New Roman" w:cs="Times New Roman"/>
          <w:sz w:val="28"/>
          <w:szCs w:val="28"/>
        </w:rPr>
        <w:t xml:space="preserve"> per testimoni e prove documentali (la corris</w:t>
      </w:r>
      <w:r w:rsidR="00D86AAF">
        <w:rPr>
          <w:rFonts w:ascii="Times New Roman" w:hAnsi="Times New Roman" w:cs="Times New Roman"/>
          <w:sz w:val="28"/>
          <w:szCs w:val="28"/>
        </w:rPr>
        <w:t>pondenza intercorsa tra il conduttore dell’immobile di proprietà de</w:t>
      </w:r>
      <w:r w:rsidR="007E15B4">
        <w:rPr>
          <w:rFonts w:ascii="Times New Roman" w:hAnsi="Times New Roman" w:cs="Times New Roman"/>
          <w:sz w:val="28"/>
          <w:szCs w:val="28"/>
        </w:rPr>
        <w:t>ll’attore e l’attore stesso</w:t>
      </w:r>
      <w:r>
        <w:rPr>
          <w:rFonts w:ascii="Times New Roman" w:hAnsi="Times New Roman" w:cs="Times New Roman"/>
          <w:sz w:val="28"/>
          <w:szCs w:val="28"/>
        </w:rPr>
        <w:t xml:space="preserve">) </w:t>
      </w:r>
      <w:r w:rsidR="00D86AAF">
        <w:rPr>
          <w:rFonts w:ascii="Times New Roman" w:hAnsi="Times New Roman" w:cs="Times New Roman"/>
          <w:sz w:val="28"/>
          <w:szCs w:val="28"/>
        </w:rPr>
        <w:t xml:space="preserve">il fatto </w:t>
      </w:r>
      <w:r>
        <w:rPr>
          <w:rFonts w:ascii="Times New Roman" w:hAnsi="Times New Roman" w:cs="Times New Roman"/>
          <w:sz w:val="28"/>
          <w:szCs w:val="28"/>
        </w:rPr>
        <w:t xml:space="preserve">che proprio a causa dei rumori lamentati </w:t>
      </w:r>
      <w:r w:rsidR="00B518E7">
        <w:rPr>
          <w:rFonts w:ascii="Times New Roman" w:hAnsi="Times New Roman" w:cs="Times New Roman"/>
          <w:sz w:val="28"/>
          <w:szCs w:val="28"/>
        </w:rPr>
        <w:t xml:space="preserve">di cui è causa, </w:t>
      </w:r>
      <w:r>
        <w:rPr>
          <w:rFonts w:ascii="Times New Roman" w:hAnsi="Times New Roman" w:cs="Times New Roman"/>
          <w:sz w:val="28"/>
          <w:szCs w:val="28"/>
        </w:rPr>
        <w:t xml:space="preserve">il conduttore </w:t>
      </w:r>
      <w:r w:rsidR="007E15B4">
        <w:rPr>
          <w:rFonts w:ascii="Times New Roman" w:hAnsi="Times New Roman" w:cs="Times New Roman"/>
          <w:sz w:val="28"/>
          <w:szCs w:val="28"/>
        </w:rPr>
        <w:t xml:space="preserve">medesimo </w:t>
      </w:r>
      <w:r>
        <w:rPr>
          <w:rFonts w:ascii="Times New Roman" w:hAnsi="Times New Roman" w:cs="Times New Roman"/>
          <w:sz w:val="28"/>
          <w:szCs w:val="28"/>
        </w:rPr>
        <w:t xml:space="preserve">ha </w:t>
      </w:r>
      <w:r w:rsidR="00F5259C">
        <w:rPr>
          <w:rFonts w:ascii="Times New Roman" w:hAnsi="Times New Roman" w:cs="Times New Roman"/>
          <w:sz w:val="28"/>
          <w:szCs w:val="28"/>
        </w:rPr>
        <w:t>ri</w:t>
      </w:r>
      <w:r>
        <w:rPr>
          <w:rFonts w:ascii="Times New Roman" w:hAnsi="Times New Roman" w:cs="Times New Roman"/>
          <w:sz w:val="28"/>
          <w:szCs w:val="28"/>
        </w:rPr>
        <w:t xml:space="preserve">lasciato </w:t>
      </w:r>
      <w:r w:rsidR="00D86AAF">
        <w:rPr>
          <w:rFonts w:ascii="Times New Roman" w:hAnsi="Times New Roman" w:cs="Times New Roman"/>
          <w:sz w:val="28"/>
          <w:szCs w:val="28"/>
        </w:rPr>
        <w:t>lo stesso (per trasferirsi in altro immobile situato nello stesso comparto condominiale, più lontano rispetto al primo dalla fonte rumorosa)</w:t>
      </w:r>
      <w:r w:rsidR="00F5259C">
        <w:rPr>
          <w:rFonts w:ascii="Times New Roman" w:hAnsi="Times New Roman" w:cs="Times New Roman"/>
          <w:sz w:val="28"/>
          <w:szCs w:val="28"/>
        </w:rPr>
        <w:t xml:space="preserve"> </w:t>
      </w:r>
      <w:r w:rsidR="001C62C5">
        <w:rPr>
          <w:rFonts w:ascii="Times New Roman" w:hAnsi="Times New Roman" w:cs="Times New Roman"/>
          <w:sz w:val="28"/>
          <w:szCs w:val="28"/>
        </w:rPr>
        <w:t>e ha conseguentemente condannato il convenuto a risarcire ben 15.000 eu</w:t>
      </w:r>
      <w:r w:rsidR="00F5259C">
        <w:rPr>
          <w:rFonts w:ascii="Times New Roman" w:hAnsi="Times New Roman" w:cs="Times New Roman"/>
          <w:sz w:val="28"/>
          <w:szCs w:val="28"/>
        </w:rPr>
        <w:t>ro circa per il mancato affitto percepito.</w:t>
      </w:r>
    </w:p>
    <w:p w:rsidR="008E0A16" w:rsidRDefault="001C62C5" w:rsidP="00D024FC">
      <w:pPr>
        <w:jc w:val="both"/>
        <w:rPr>
          <w:rFonts w:ascii="Times New Roman" w:hAnsi="Times New Roman" w:cs="Times New Roman"/>
          <w:sz w:val="28"/>
          <w:szCs w:val="28"/>
        </w:rPr>
      </w:pPr>
      <w:r>
        <w:rPr>
          <w:rFonts w:ascii="Times New Roman" w:hAnsi="Times New Roman" w:cs="Times New Roman"/>
          <w:sz w:val="28"/>
          <w:szCs w:val="28"/>
        </w:rPr>
        <w:t xml:space="preserve">Ha altresì condannato </w:t>
      </w:r>
      <w:r w:rsidR="00F5259C">
        <w:rPr>
          <w:rFonts w:ascii="Times New Roman" w:hAnsi="Times New Roman" w:cs="Times New Roman"/>
          <w:sz w:val="28"/>
          <w:szCs w:val="28"/>
        </w:rPr>
        <w:t>il convenuto</w:t>
      </w:r>
      <w:r>
        <w:rPr>
          <w:rFonts w:ascii="Times New Roman" w:hAnsi="Times New Roman" w:cs="Times New Roman"/>
          <w:sz w:val="28"/>
          <w:szCs w:val="28"/>
        </w:rPr>
        <w:t xml:space="preserve"> a risarcire all’attore quanto questi aveva dovuto spendere per cercare di insonorizzare il proprio immobile.</w:t>
      </w:r>
    </w:p>
    <w:p w:rsidR="001C62C5" w:rsidRDefault="001C62C5" w:rsidP="00D024FC">
      <w:pPr>
        <w:jc w:val="both"/>
        <w:rPr>
          <w:rFonts w:ascii="Times New Roman" w:hAnsi="Times New Roman" w:cs="Times New Roman"/>
          <w:sz w:val="28"/>
          <w:szCs w:val="28"/>
        </w:rPr>
      </w:pPr>
      <w:r>
        <w:rPr>
          <w:rFonts w:ascii="Times New Roman" w:hAnsi="Times New Roman" w:cs="Times New Roman"/>
          <w:sz w:val="28"/>
          <w:szCs w:val="28"/>
        </w:rPr>
        <w:t>Il tribunale non ha invece accolto la domanda di risarcimento per il presunto deprez</w:t>
      </w:r>
      <w:r w:rsidR="007E15B4">
        <w:rPr>
          <w:rFonts w:ascii="Times New Roman" w:hAnsi="Times New Roman" w:cs="Times New Roman"/>
          <w:sz w:val="28"/>
          <w:szCs w:val="28"/>
        </w:rPr>
        <w:t>zamento dell’immobile, poiché</w:t>
      </w:r>
      <w:r>
        <w:rPr>
          <w:rFonts w:ascii="Times New Roman" w:hAnsi="Times New Roman" w:cs="Times New Roman"/>
          <w:sz w:val="28"/>
          <w:szCs w:val="28"/>
        </w:rPr>
        <w:t xml:space="preserve"> tale danno non era da rinvenirsi in quanto del tutto ipotetico ed eventuale ed anzi smentito d</w:t>
      </w:r>
      <w:r w:rsidR="00B518E7">
        <w:rPr>
          <w:rFonts w:ascii="Times New Roman" w:hAnsi="Times New Roman" w:cs="Times New Roman"/>
          <w:sz w:val="28"/>
          <w:szCs w:val="28"/>
        </w:rPr>
        <w:t>a</w:t>
      </w:r>
      <w:r>
        <w:rPr>
          <w:rFonts w:ascii="Times New Roman" w:hAnsi="Times New Roman" w:cs="Times New Roman"/>
          <w:sz w:val="28"/>
          <w:szCs w:val="28"/>
        </w:rPr>
        <w:t>l fatto che successivamente l’immobile era stato nuovamente locato.</w:t>
      </w:r>
    </w:p>
    <w:p w:rsidR="001C62C5" w:rsidRDefault="001C62C5" w:rsidP="00D024FC">
      <w:pPr>
        <w:jc w:val="both"/>
        <w:rPr>
          <w:rFonts w:ascii="Times New Roman" w:hAnsi="Times New Roman" w:cs="Times New Roman"/>
          <w:sz w:val="28"/>
          <w:szCs w:val="28"/>
        </w:rPr>
      </w:pPr>
      <w:r>
        <w:rPr>
          <w:rFonts w:ascii="Times New Roman" w:hAnsi="Times New Roman" w:cs="Times New Roman"/>
          <w:sz w:val="28"/>
          <w:szCs w:val="28"/>
        </w:rPr>
        <w:t xml:space="preserve">In tema va </w:t>
      </w:r>
      <w:r w:rsidR="007E15B4">
        <w:rPr>
          <w:rFonts w:ascii="Times New Roman" w:hAnsi="Times New Roman" w:cs="Times New Roman"/>
          <w:sz w:val="28"/>
          <w:szCs w:val="28"/>
        </w:rPr>
        <w:t xml:space="preserve">qui </w:t>
      </w:r>
      <w:r>
        <w:rPr>
          <w:rFonts w:ascii="Times New Roman" w:hAnsi="Times New Roman" w:cs="Times New Roman"/>
          <w:sz w:val="28"/>
          <w:szCs w:val="28"/>
        </w:rPr>
        <w:t>ricordata la recentissima sentenza della Cassazione (n. 17685 del 7/7/2016) che ha dichiarato come in materia di immissioni sonore in condominio</w:t>
      </w:r>
      <w:r w:rsidR="007E15B4">
        <w:rPr>
          <w:rFonts w:ascii="Times New Roman" w:hAnsi="Times New Roman" w:cs="Times New Roman"/>
          <w:sz w:val="28"/>
          <w:szCs w:val="28"/>
        </w:rPr>
        <w:t xml:space="preserve"> (</w:t>
      </w:r>
      <w:proofErr w:type="spellStart"/>
      <w:r w:rsidR="007E15B4">
        <w:rPr>
          <w:rFonts w:ascii="Times New Roman" w:hAnsi="Times New Roman" w:cs="Times New Roman"/>
          <w:sz w:val="28"/>
          <w:szCs w:val="28"/>
        </w:rPr>
        <w:t>n.d.r.</w:t>
      </w:r>
      <w:proofErr w:type="spellEnd"/>
      <w:r w:rsidR="007E15B4">
        <w:rPr>
          <w:rFonts w:ascii="Times New Roman" w:hAnsi="Times New Roman" w:cs="Times New Roman"/>
          <w:sz w:val="28"/>
          <w:szCs w:val="28"/>
        </w:rPr>
        <w:t>: in assenza di un regolamento di condominio che introduca criteri più restrittivi, e quindi in applicazione dell’art. 844 c.c.)</w:t>
      </w:r>
      <w:r>
        <w:rPr>
          <w:rFonts w:ascii="Times New Roman" w:hAnsi="Times New Roman" w:cs="Times New Roman"/>
          <w:sz w:val="28"/>
          <w:szCs w:val="28"/>
        </w:rPr>
        <w:t xml:space="preserve"> debba sempre essere ammessa CTU che accerti l’entità delle immissi</w:t>
      </w:r>
      <w:r w:rsidR="00B518E7">
        <w:rPr>
          <w:rFonts w:ascii="Times New Roman" w:hAnsi="Times New Roman" w:cs="Times New Roman"/>
          <w:sz w:val="28"/>
          <w:szCs w:val="28"/>
        </w:rPr>
        <w:t>oni</w:t>
      </w:r>
      <w:r w:rsidR="007E15B4">
        <w:rPr>
          <w:rFonts w:ascii="Times New Roman" w:hAnsi="Times New Roman" w:cs="Times New Roman"/>
          <w:sz w:val="28"/>
          <w:szCs w:val="28"/>
        </w:rPr>
        <w:t xml:space="preserve">, in quanto non esplorativa e invece </w:t>
      </w:r>
      <w:r>
        <w:rPr>
          <w:rFonts w:ascii="Times New Roman" w:hAnsi="Times New Roman" w:cs="Times New Roman"/>
          <w:sz w:val="28"/>
          <w:szCs w:val="28"/>
        </w:rPr>
        <w:t>necessaria al fine di poter raggiungere un</w:t>
      </w:r>
      <w:r w:rsidR="00B518E7">
        <w:rPr>
          <w:rFonts w:ascii="Times New Roman" w:hAnsi="Times New Roman" w:cs="Times New Roman"/>
          <w:sz w:val="28"/>
          <w:szCs w:val="28"/>
        </w:rPr>
        <w:t xml:space="preserve"> giudizio circa </w:t>
      </w:r>
      <w:r>
        <w:rPr>
          <w:rFonts w:ascii="Times New Roman" w:hAnsi="Times New Roman" w:cs="Times New Roman"/>
          <w:sz w:val="28"/>
          <w:szCs w:val="28"/>
        </w:rPr>
        <w:t>la loro intollerabilità.</w:t>
      </w:r>
    </w:p>
    <w:p w:rsidR="001C62C5" w:rsidRDefault="001C62C5" w:rsidP="00D024FC">
      <w:pPr>
        <w:jc w:val="both"/>
        <w:rPr>
          <w:rFonts w:ascii="Times New Roman" w:hAnsi="Times New Roman" w:cs="Times New Roman"/>
          <w:sz w:val="28"/>
          <w:szCs w:val="28"/>
        </w:rPr>
      </w:pPr>
      <w:r>
        <w:rPr>
          <w:rFonts w:ascii="Times New Roman" w:hAnsi="Times New Roman" w:cs="Times New Roman"/>
          <w:sz w:val="28"/>
          <w:szCs w:val="28"/>
        </w:rPr>
        <w:t>A conferma del fatto che i regolamenti possono contenere</w:t>
      </w:r>
      <w:r w:rsidR="00814A24">
        <w:rPr>
          <w:rFonts w:ascii="Times New Roman" w:hAnsi="Times New Roman" w:cs="Times New Roman"/>
          <w:sz w:val="28"/>
          <w:szCs w:val="28"/>
        </w:rPr>
        <w:t xml:space="preserve"> norme più restrittive in materia di </w:t>
      </w:r>
      <w:r w:rsidR="007743F5">
        <w:rPr>
          <w:rFonts w:ascii="Times New Roman" w:hAnsi="Times New Roman" w:cs="Times New Roman"/>
          <w:sz w:val="28"/>
          <w:szCs w:val="28"/>
        </w:rPr>
        <w:t xml:space="preserve">immissioni sonore in </w:t>
      </w:r>
      <w:r w:rsidR="00B518E7">
        <w:rPr>
          <w:rFonts w:ascii="Times New Roman" w:hAnsi="Times New Roman" w:cs="Times New Roman"/>
          <w:sz w:val="28"/>
          <w:szCs w:val="28"/>
        </w:rPr>
        <w:t>ambito condominiale</w:t>
      </w:r>
      <w:r w:rsidR="007743F5">
        <w:rPr>
          <w:rFonts w:ascii="Times New Roman" w:hAnsi="Times New Roman" w:cs="Times New Roman"/>
          <w:sz w:val="28"/>
          <w:szCs w:val="28"/>
        </w:rPr>
        <w:t xml:space="preserve"> si cita, negli stessi identici termini, </w:t>
      </w:r>
      <w:proofErr w:type="spellStart"/>
      <w:r w:rsidR="007743F5">
        <w:rPr>
          <w:rFonts w:ascii="Times New Roman" w:hAnsi="Times New Roman" w:cs="Times New Roman"/>
          <w:sz w:val="28"/>
          <w:szCs w:val="28"/>
        </w:rPr>
        <w:t>Trib</w:t>
      </w:r>
      <w:proofErr w:type="spellEnd"/>
      <w:r w:rsidR="007743F5">
        <w:rPr>
          <w:rFonts w:ascii="Times New Roman" w:hAnsi="Times New Roman" w:cs="Times New Roman"/>
          <w:sz w:val="28"/>
          <w:szCs w:val="28"/>
        </w:rPr>
        <w:t>. Bologna 11/5/2014:  “</w:t>
      </w:r>
      <w:r w:rsidR="007743F5" w:rsidRPr="007743F5">
        <w:rPr>
          <w:rFonts w:ascii="Times New Roman" w:hAnsi="Times New Roman" w:cs="Times New Roman"/>
          <w:i/>
          <w:sz w:val="28"/>
          <w:szCs w:val="28"/>
        </w:rPr>
        <w:t>Quando il bene della tranquillità dei partecipi al condominio sia espressamente tutelato da disposizioni contrattuali del regolamento condominiale, non occorre accertare al fine di ritenere l'attività stessa illegittima, se questa costituisca o meno immissione vietata ex articolo 844 del c.c., in quanto le norme regolamentari di natura contrattuale possono imporre limitazioni al godimento della proprietà esclusiva anche maggiori di quelle stabilite dall'indicata norma generale sulla proprietà fondiaria.</w:t>
      </w:r>
      <w:r w:rsidR="007743F5">
        <w:rPr>
          <w:rFonts w:ascii="Times New Roman" w:hAnsi="Times New Roman" w:cs="Times New Roman"/>
          <w:sz w:val="28"/>
          <w:szCs w:val="28"/>
        </w:rPr>
        <w:t>”</w:t>
      </w:r>
      <w:r w:rsidR="00F83CDE">
        <w:rPr>
          <w:rFonts w:ascii="Times New Roman" w:hAnsi="Times New Roman" w:cs="Times New Roman"/>
          <w:sz w:val="28"/>
          <w:szCs w:val="28"/>
        </w:rPr>
        <w:t xml:space="preserve"> (in Guida al Diritto, 2004, 34,35).</w:t>
      </w:r>
    </w:p>
    <w:p w:rsidR="00A66D41" w:rsidRDefault="00A66D41" w:rsidP="00D024FC">
      <w:pPr>
        <w:jc w:val="both"/>
        <w:rPr>
          <w:rFonts w:ascii="Times New Roman" w:hAnsi="Times New Roman" w:cs="Times New Roman"/>
          <w:sz w:val="28"/>
          <w:szCs w:val="28"/>
        </w:rPr>
      </w:pPr>
    </w:p>
    <w:p w:rsidR="00A66D41" w:rsidRDefault="00A66D41" w:rsidP="00D024FC">
      <w:pPr>
        <w:jc w:val="both"/>
        <w:rPr>
          <w:rFonts w:ascii="Times New Roman" w:hAnsi="Times New Roman" w:cs="Times New Roman"/>
          <w:sz w:val="28"/>
          <w:szCs w:val="28"/>
        </w:rPr>
      </w:pPr>
    </w:p>
    <w:p w:rsidR="00A66D41" w:rsidRDefault="00A66D41" w:rsidP="00D024FC">
      <w:pPr>
        <w:jc w:val="both"/>
        <w:rPr>
          <w:rFonts w:ascii="Times New Roman" w:hAnsi="Times New Roman" w:cs="Times New Roman"/>
          <w:sz w:val="28"/>
          <w:szCs w:val="28"/>
        </w:rPr>
      </w:pPr>
    </w:p>
    <w:p w:rsidR="00C07DDA" w:rsidRPr="00C07DDA" w:rsidRDefault="00C07DDA" w:rsidP="00D024FC">
      <w:pPr>
        <w:jc w:val="both"/>
        <w:rPr>
          <w:rFonts w:ascii="Times New Roman" w:hAnsi="Times New Roman" w:cs="Times New Roman"/>
          <w:sz w:val="28"/>
          <w:szCs w:val="28"/>
        </w:rPr>
      </w:pPr>
    </w:p>
    <w:sectPr w:rsidR="00C07DDA" w:rsidRPr="00C07D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6D"/>
    <w:rsid w:val="001C62C5"/>
    <w:rsid w:val="00231006"/>
    <w:rsid w:val="00366055"/>
    <w:rsid w:val="00557F35"/>
    <w:rsid w:val="007743F5"/>
    <w:rsid w:val="007E15B4"/>
    <w:rsid w:val="00814A24"/>
    <w:rsid w:val="00815AFD"/>
    <w:rsid w:val="0088307C"/>
    <w:rsid w:val="008E0A16"/>
    <w:rsid w:val="00925A28"/>
    <w:rsid w:val="00A3592D"/>
    <w:rsid w:val="00A66D41"/>
    <w:rsid w:val="00B41C78"/>
    <w:rsid w:val="00B518E7"/>
    <w:rsid w:val="00B75BD6"/>
    <w:rsid w:val="00C07DDA"/>
    <w:rsid w:val="00CA7D63"/>
    <w:rsid w:val="00CC20BE"/>
    <w:rsid w:val="00D024FC"/>
    <w:rsid w:val="00D7296D"/>
    <w:rsid w:val="00D86AAF"/>
    <w:rsid w:val="00DA6DBA"/>
    <w:rsid w:val="00E92677"/>
    <w:rsid w:val="00F5259C"/>
    <w:rsid w:val="00F83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3EC6"/>
  <w15:chartTrackingRefBased/>
  <w15:docId w15:val="{3EE657AF-DFE4-49E7-B298-AD826D6F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7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776</Words>
  <Characters>4425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CAPPONI</dc:creator>
  <cp:keywords/>
  <dc:description/>
  <cp:lastModifiedBy>PIER PAOLO CAPPONI</cp:lastModifiedBy>
  <cp:revision>9</cp:revision>
  <dcterms:created xsi:type="dcterms:W3CDTF">2016-09-10T15:28:00Z</dcterms:created>
  <dcterms:modified xsi:type="dcterms:W3CDTF">2016-09-12T07:40:00Z</dcterms:modified>
</cp:coreProperties>
</file>