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45F" w:rsidRDefault="001302B8" w:rsidP="00FB745F">
      <w:pPr>
        <w:jc w:val="both"/>
        <w:rPr>
          <w:rFonts w:ascii="Times New Roman" w:hAnsi="Times New Roman" w:cs="Times New Roman"/>
          <w:sz w:val="28"/>
          <w:szCs w:val="28"/>
        </w:rPr>
      </w:pPr>
      <w:r>
        <w:rPr>
          <w:rFonts w:ascii="Times New Roman" w:hAnsi="Times New Roman" w:cs="Times New Roman"/>
          <w:sz w:val="28"/>
          <w:szCs w:val="28"/>
        </w:rPr>
        <w:t>SUL DIRITTO DI PARTECIPARE ALL’IMPI</w:t>
      </w:r>
      <w:r w:rsidR="00714936">
        <w:rPr>
          <w:rFonts w:ascii="Times New Roman" w:hAnsi="Times New Roman" w:cs="Times New Roman"/>
          <w:sz w:val="28"/>
          <w:szCs w:val="28"/>
        </w:rPr>
        <w:t xml:space="preserve">ANTO DI ASCENSORE IN UN </w:t>
      </w:r>
      <w:r>
        <w:rPr>
          <w:rFonts w:ascii="Times New Roman" w:hAnsi="Times New Roman" w:cs="Times New Roman"/>
          <w:sz w:val="28"/>
          <w:szCs w:val="28"/>
        </w:rPr>
        <w:t>MOMENTO</w:t>
      </w:r>
      <w:r w:rsidR="00714936">
        <w:rPr>
          <w:rFonts w:ascii="Times New Roman" w:hAnsi="Times New Roman" w:cs="Times New Roman"/>
          <w:sz w:val="28"/>
          <w:szCs w:val="28"/>
        </w:rPr>
        <w:t xml:space="preserve"> SUCCESSIVO</w:t>
      </w:r>
    </w:p>
    <w:p w:rsidR="001302B8" w:rsidRDefault="001302B8" w:rsidP="00FB745F">
      <w:pPr>
        <w:jc w:val="both"/>
        <w:rPr>
          <w:rFonts w:ascii="Times New Roman" w:hAnsi="Times New Roman" w:cs="Times New Roman"/>
          <w:sz w:val="28"/>
          <w:szCs w:val="28"/>
        </w:rPr>
      </w:pPr>
    </w:p>
    <w:p w:rsidR="001302B8" w:rsidRDefault="001302B8" w:rsidP="00FB745F">
      <w:pPr>
        <w:jc w:val="both"/>
        <w:rPr>
          <w:rFonts w:ascii="Times New Roman" w:hAnsi="Times New Roman" w:cs="Times New Roman"/>
          <w:sz w:val="28"/>
          <w:szCs w:val="28"/>
        </w:rPr>
      </w:pPr>
      <w:r>
        <w:rPr>
          <w:rFonts w:ascii="Times New Roman" w:hAnsi="Times New Roman" w:cs="Times New Roman"/>
          <w:sz w:val="28"/>
          <w:szCs w:val="28"/>
        </w:rPr>
        <w:t xml:space="preserve">Si commenta la sentenza </w:t>
      </w:r>
      <w:r w:rsidR="00714936">
        <w:rPr>
          <w:rFonts w:ascii="Times New Roman" w:hAnsi="Times New Roman" w:cs="Times New Roman"/>
          <w:sz w:val="28"/>
          <w:szCs w:val="28"/>
        </w:rPr>
        <w:t>della C</w:t>
      </w:r>
      <w:r>
        <w:rPr>
          <w:rFonts w:ascii="Times New Roman" w:hAnsi="Times New Roman" w:cs="Times New Roman"/>
          <w:sz w:val="28"/>
          <w:szCs w:val="28"/>
        </w:rPr>
        <w:t xml:space="preserve">assazione n. 20713 del </w:t>
      </w:r>
      <w:r w:rsidR="00714936">
        <w:rPr>
          <w:rFonts w:ascii="Times New Roman" w:hAnsi="Times New Roman" w:cs="Times New Roman"/>
          <w:sz w:val="28"/>
          <w:szCs w:val="28"/>
        </w:rPr>
        <w:t>4/9/</w:t>
      </w:r>
      <w:r w:rsidR="0053214A">
        <w:rPr>
          <w:rFonts w:ascii="Times New Roman" w:hAnsi="Times New Roman" w:cs="Times New Roman"/>
          <w:sz w:val="28"/>
          <w:szCs w:val="28"/>
        </w:rPr>
        <w:t>2017 in materia di ascensori.</w:t>
      </w:r>
    </w:p>
    <w:p w:rsidR="001302B8" w:rsidRDefault="001302B8" w:rsidP="00FB745F">
      <w:pPr>
        <w:jc w:val="both"/>
        <w:rPr>
          <w:rFonts w:ascii="Times New Roman" w:hAnsi="Times New Roman" w:cs="Times New Roman"/>
          <w:sz w:val="28"/>
          <w:szCs w:val="28"/>
        </w:rPr>
      </w:pPr>
      <w:r>
        <w:rPr>
          <w:rFonts w:ascii="Times New Roman" w:hAnsi="Times New Roman" w:cs="Times New Roman"/>
          <w:sz w:val="28"/>
          <w:szCs w:val="28"/>
        </w:rPr>
        <w:t>La sentenza è incentrata sulla difficoltà di calcolare la quota di ingresso di un condomino nell’impianto di ascensore</w:t>
      </w:r>
      <w:r w:rsidR="00714936">
        <w:rPr>
          <w:rFonts w:ascii="Times New Roman" w:hAnsi="Times New Roman" w:cs="Times New Roman"/>
          <w:sz w:val="28"/>
          <w:szCs w:val="28"/>
        </w:rPr>
        <w:t>,</w:t>
      </w:r>
      <w:r>
        <w:rPr>
          <w:rFonts w:ascii="Times New Roman" w:hAnsi="Times New Roman" w:cs="Times New Roman"/>
          <w:sz w:val="28"/>
          <w:szCs w:val="28"/>
        </w:rPr>
        <w:t xml:space="preserve"> i</w:t>
      </w:r>
      <w:r w:rsidR="00194CEF">
        <w:rPr>
          <w:rFonts w:ascii="Times New Roman" w:hAnsi="Times New Roman" w:cs="Times New Roman"/>
          <w:sz w:val="28"/>
          <w:szCs w:val="28"/>
        </w:rPr>
        <w:t xml:space="preserve">n quanto dai documenti esistenti e prodotti in causa </w:t>
      </w:r>
      <w:r>
        <w:rPr>
          <w:rFonts w:ascii="Times New Roman" w:hAnsi="Times New Roman" w:cs="Times New Roman"/>
          <w:sz w:val="28"/>
          <w:szCs w:val="28"/>
        </w:rPr>
        <w:t>non era facilmente ricostruibile la spesa occorsa al momento dell’installazione dell’</w:t>
      </w:r>
      <w:r w:rsidR="00714936">
        <w:rPr>
          <w:rFonts w:ascii="Times New Roman" w:hAnsi="Times New Roman" w:cs="Times New Roman"/>
          <w:sz w:val="28"/>
          <w:szCs w:val="28"/>
        </w:rPr>
        <w:t>impianto</w:t>
      </w:r>
      <w:r>
        <w:rPr>
          <w:rFonts w:ascii="Times New Roman" w:hAnsi="Times New Roman" w:cs="Times New Roman"/>
          <w:sz w:val="28"/>
          <w:szCs w:val="28"/>
        </w:rPr>
        <w:t>.</w:t>
      </w:r>
    </w:p>
    <w:p w:rsidR="00194CEF" w:rsidRDefault="001302B8" w:rsidP="00FB745F">
      <w:pPr>
        <w:jc w:val="both"/>
        <w:rPr>
          <w:rFonts w:ascii="Times New Roman" w:hAnsi="Times New Roman" w:cs="Times New Roman"/>
          <w:sz w:val="28"/>
          <w:szCs w:val="28"/>
        </w:rPr>
      </w:pPr>
      <w:r>
        <w:rPr>
          <w:rFonts w:ascii="Times New Roman" w:hAnsi="Times New Roman" w:cs="Times New Roman"/>
          <w:sz w:val="28"/>
          <w:szCs w:val="28"/>
        </w:rPr>
        <w:t>La questione è stata risolta dai giudici di merito a mezzo di una CTU</w:t>
      </w:r>
      <w:r w:rsidR="00194CEF">
        <w:rPr>
          <w:rFonts w:ascii="Times New Roman" w:hAnsi="Times New Roman" w:cs="Times New Roman"/>
          <w:sz w:val="28"/>
          <w:szCs w:val="28"/>
        </w:rPr>
        <w:t>.</w:t>
      </w:r>
    </w:p>
    <w:p w:rsidR="001302B8" w:rsidRPr="0031701E" w:rsidRDefault="00194CEF" w:rsidP="00FB745F">
      <w:pPr>
        <w:jc w:val="both"/>
        <w:rPr>
          <w:rFonts w:ascii="Times New Roman" w:hAnsi="Times New Roman" w:cs="Times New Roman"/>
          <w:sz w:val="28"/>
          <w:szCs w:val="28"/>
        </w:rPr>
      </w:pPr>
      <w:r>
        <w:rPr>
          <w:rFonts w:ascii="Times New Roman" w:hAnsi="Times New Roman" w:cs="Times New Roman"/>
          <w:sz w:val="28"/>
          <w:szCs w:val="28"/>
        </w:rPr>
        <w:t>L</w:t>
      </w:r>
      <w:r w:rsidR="001302B8">
        <w:rPr>
          <w:rFonts w:ascii="Times New Roman" w:hAnsi="Times New Roman" w:cs="Times New Roman"/>
          <w:sz w:val="28"/>
          <w:szCs w:val="28"/>
        </w:rPr>
        <w:t>a Cassazione ha confermato la bontà di tale fo</w:t>
      </w:r>
      <w:r w:rsidR="0031701E">
        <w:rPr>
          <w:rFonts w:ascii="Times New Roman" w:hAnsi="Times New Roman" w:cs="Times New Roman"/>
          <w:sz w:val="28"/>
          <w:szCs w:val="28"/>
        </w:rPr>
        <w:t>rma di recupero</w:t>
      </w:r>
      <w:r w:rsidR="001302B8">
        <w:rPr>
          <w:rFonts w:ascii="Times New Roman" w:hAnsi="Times New Roman" w:cs="Times New Roman"/>
          <w:sz w:val="28"/>
          <w:szCs w:val="28"/>
        </w:rPr>
        <w:t xml:space="preserve"> del dato mancante</w:t>
      </w:r>
      <w:r w:rsidR="00714936">
        <w:rPr>
          <w:rFonts w:ascii="Times New Roman" w:hAnsi="Times New Roman" w:cs="Times New Roman"/>
          <w:sz w:val="28"/>
          <w:szCs w:val="28"/>
        </w:rPr>
        <w:t xml:space="preserve"> (il costo iniziale dell’impianto)</w:t>
      </w:r>
      <w:r>
        <w:rPr>
          <w:rFonts w:ascii="Times New Roman" w:hAnsi="Times New Roman" w:cs="Times New Roman"/>
          <w:sz w:val="28"/>
          <w:szCs w:val="28"/>
        </w:rPr>
        <w:t xml:space="preserve"> sostenendo che in alcuni</w:t>
      </w:r>
      <w:r w:rsidR="0031701E">
        <w:rPr>
          <w:rFonts w:ascii="Times New Roman" w:hAnsi="Times New Roman" w:cs="Times New Roman"/>
          <w:sz w:val="28"/>
          <w:szCs w:val="28"/>
        </w:rPr>
        <w:t>,</w:t>
      </w:r>
      <w:r>
        <w:rPr>
          <w:rFonts w:ascii="Times New Roman" w:hAnsi="Times New Roman" w:cs="Times New Roman"/>
          <w:sz w:val="28"/>
          <w:szCs w:val="28"/>
        </w:rPr>
        <w:t xml:space="preserve"> casi come in questo</w:t>
      </w:r>
      <w:r w:rsidR="0031701E">
        <w:rPr>
          <w:rFonts w:ascii="Times New Roman" w:hAnsi="Times New Roman" w:cs="Times New Roman"/>
          <w:sz w:val="28"/>
          <w:szCs w:val="28"/>
        </w:rPr>
        <w:t>, “</w:t>
      </w:r>
      <w:r w:rsidR="0031701E" w:rsidRPr="0031701E">
        <w:rPr>
          <w:rFonts w:ascii="Times New Roman" w:hAnsi="Times New Roman" w:cs="Times New Roman"/>
          <w:i/>
          <w:sz w:val="28"/>
          <w:szCs w:val="28"/>
        </w:rPr>
        <w:t>se normalmente la consulenza tecnica non è mezzo di prova, ma mezzo di valutazione, sotto il profilo tecnico-scientifico, di dati già acquisiti, tuttavia, in alcuni casi come, ad esempio, proprio quando sia disposta per rilevare la consistenza e le caratteristiche tecniche di un'opera e per accertarne il valore - la consulenza costituisce essa stessa un mezzo di prova, senza, peraltro, esentare la parte interessata dall'onere di cui </w:t>
      </w:r>
      <w:hyperlink r:id="rId7" w:history="1">
        <w:r w:rsidR="0031701E" w:rsidRPr="0031701E">
          <w:rPr>
            <w:rFonts w:ascii="Times New Roman" w:hAnsi="Times New Roman" w:cs="Times New Roman"/>
            <w:i/>
            <w:sz w:val="28"/>
            <w:szCs w:val="28"/>
          </w:rPr>
          <w:t>all'art. 2697 c.c.</w:t>
        </w:r>
      </w:hyperlink>
      <w:r w:rsidR="0031701E">
        <w:rPr>
          <w:rFonts w:ascii="Times New Roman" w:hAnsi="Times New Roman" w:cs="Times New Roman"/>
          <w:sz w:val="28"/>
          <w:szCs w:val="28"/>
        </w:rPr>
        <w:t>”.</w:t>
      </w:r>
    </w:p>
    <w:p w:rsidR="001302B8" w:rsidRDefault="001302B8" w:rsidP="00FB745F">
      <w:pPr>
        <w:jc w:val="both"/>
        <w:rPr>
          <w:rFonts w:ascii="Times New Roman" w:hAnsi="Times New Roman" w:cs="Times New Roman"/>
          <w:sz w:val="28"/>
          <w:szCs w:val="28"/>
        </w:rPr>
      </w:pPr>
      <w:r>
        <w:rPr>
          <w:rFonts w:ascii="Times New Roman" w:hAnsi="Times New Roman" w:cs="Times New Roman"/>
          <w:sz w:val="28"/>
          <w:szCs w:val="28"/>
        </w:rPr>
        <w:t xml:space="preserve">Per il resto la sentenza conferma principi di diritto già </w:t>
      </w:r>
      <w:r w:rsidR="00714936">
        <w:rPr>
          <w:rFonts w:ascii="Times New Roman" w:hAnsi="Times New Roman" w:cs="Times New Roman"/>
          <w:sz w:val="28"/>
          <w:szCs w:val="28"/>
        </w:rPr>
        <w:t>acquisiti, che può essere utile</w:t>
      </w:r>
      <w:r>
        <w:rPr>
          <w:rFonts w:ascii="Times New Roman" w:hAnsi="Times New Roman" w:cs="Times New Roman"/>
          <w:sz w:val="28"/>
          <w:szCs w:val="28"/>
        </w:rPr>
        <w:t xml:space="preserve"> qui di seguito riassumere.</w:t>
      </w:r>
    </w:p>
    <w:p w:rsidR="00194CEF" w:rsidRPr="002046DE" w:rsidRDefault="001302B8" w:rsidP="00194CEF">
      <w:pPr>
        <w:jc w:val="both"/>
        <w:rPr>
          <w:rFonts w:ascii="Times New Roman" w:hAnsi="Times New Roman" w:cs="Times New Roman"/>
          <w:sz w:val="28"/>
          <w:szCs w:val="28"/>
        </w:rPr>
      </w:pPr>
      <w:r>
        <w:rPr>
          <w:rFonts w:ascii="Times New Roman" w:hAnsi="Times New Roman" w:cs="Times New Roman"/>
          <w:sz w:val="28"/>
          <w:szCs w:val="28"/>
        </w:rPr>
        <w:t>1)Anche nel caso in cui l’ascensore venga installato da uno o più condomini ai sensi dell’</w:t>
      </w:r>
      <w:r w:rsidR="00194CEF">
        <w:rPr>
          <w:rFonts w:ascii="Times New Roman" w:hAnsi="Times New Roman" w:cs="Times New Roman"/>
          <w:sz w:val="28"/>
          <w:szCs w:val="28"/>
        </w:rPr>
        <w:t>art. 1102 c.c., anziché</w:t>
      </w:r>
      <w:r>
        <w:rPr>
          <w:rFonts w:ascii="Times New Roman" w:hAnsi="Times New Roman" w:cs="Times New Roman"/>
          <w:sz w:val="28"/>
          <w:szCs w:val="28"/>
        </w:rPr>
        <w:t xml:space="preserve"> a seguito di un’assemblea condominiale, un condomino terzo rispetto all’impianto </w:t>
      </w:r>
      <w:r w:rsidRPr="00194CEF">
        <w:rPr>
          <w:rFonts w:ascii="Times New Roman" w:hAnsi="Times New Roman" w:cs="Times New Roman"/>
          <w:b/>
          <w:sz w:val="28"/>
          <w:szCs w:val="28"/>
        </w:rPr>
        <w:t>può sempre entrare a far</w:t>
      </w:r>
      <w:r w:rsidR="00714936" w:rsidRPr="00194CEF">
        <w:rPr>
          <w:rFonts w:ascii="Times New Roman" w:hAnsi="Times New Roman" w:cs="Times New Roman"/>
          <w:b/>
          <w:sz w:val="28"/>
          <w:szCs w:val="28"/>
        </w:rPr>
        <w:t>ne parte</w:t>
      </w:r>
      <w:r>
        <w:rPr>
          <w:rFonts w:ascii="Times New Roman" w:hAnsi="Times New Roman" w:cs="Times New Roman"/>
          <w:sz w:val="28"/>
          <w:szCs w:val="28"/>
        </w:rPr>
        <w:t xml:space="preserve"> </w:t>
      </w:r>
      <w:r w:rsidR="00194CEF">
        <w:rPr>
          <w:rFonts w:ascii="Times New Roman" w:hAnsi="Times New Roman" w:cs="Times New Roman"/>
          <w:sz w:val="28"/>
          <w:szCs w:val="28"/>
        </w:rPr>
        <w:t xml:space="preserve">(c.d. </w:t>
      </w:r>
      <w:r w:rsidR="00194CEF" w:rsidRPr="002046DE">
        <w:rPr>
          <w:rFonts w:ascii="Times New Roman" w:hAnsi="Times New Roman" w:cs="Times New Roman"/>
          <w:sz w:val="28"/>
          <w:szCs w:val="28"/>
        </w:rPr>
        <w:t>“</w:t>
      </w:r>
      <w:r w:rsidR="00194CEF" w:rsidRPr="00296179">
        <w:rPr>
          <w:rFonts w:ascii="Times New Roman" w:hAnsi="Times New Roman" w:cs="Times New Roman"/>
          <w:b/>
          <w:sz w:val="28"/>
          <w:szCs w:val="28"/>
        </w:rPr>
        <w:t>diritto potestativo perpetuo di partecipazione</w:t>
      </w:r>
      <w:r w:rsidR="00194CEF" w:rsidRPr="002046DE">
        <w:rPr>
          <w:rFonts w:ascii="Times New Roman" w:hAnsi="Times New Roman" w:cs="Times New Roman"/>
          <w:sz w:val="28"/>
          <w:szCs w:val="28"/>
        </w:rPr>
        <w:t>”).</w:t>
      </w:r>
    </w:p>
    <w:p w:rsidR="001302B8" w:rsidRDefault="009F70FB" w:rsidP="00FB745F">
      <w:pPr>
        <w:jc w:val="both"/>
        <w:rPr>
          <w:rFonts w:ascii="Times New Roman" w:hAnsi="Times New Roman" w:cs="Times New Roman"/>
          <w:sz w:val="28"/>
          <w:szCs w:val="28"/>
        </w:rPr>
      </w:pPr>
      <w:r>
        <w:rPr>
          <w:rFonts w:ascii="Times New Roman" w:hAnsi="Times New Roman" w:cs="Times New Roman"/>
          <w:sz w:val="28"/>
          <w:szCs w:val="28"/>
        </w:rPr>
        <w:t>Per</w:t>
      </w:r>
      <w:r w:rsidR="0031701E">
        <w:rPr>
          <w:rFonts w:ascii="Times New Roman" w:hAnsi="Times New Roman" w:cs="Times New Roman"/>
          <w:sz w:val="28"/>
          <w:szCs w:val="28"/>
        </w:rPr>
        <w:t xml:space="preserve"> fare ciò</w:t>
      </w:r>
      <w:r w:rsidR="00194CEF">
        <w:rPr>
          <w:rFonts w:ascii="Times New Roman" w:hAnsi="Times New Roman" w:cs="Times New Roman"/>
          <w:sz w:val="28"/>
          <w:szCs w:val="28"/>
        </w:rPr>
        <w:t xml:space="preserve"> </w:t>
      </w:r>
      <w:r>
        <w:rPr>
          <w:rFonts w:ascii="Times New Roman" w:hAnsi="Times New Roman" w:cs="Times New Roman"/>
          <w:sz w:val="28"/>
          <w:szCs w:val="28"/>
        </w:rPr>
        <w:t>deve pagare</w:t>
      </w:r>
      <w:r w:rsidR="001302B8">
        <w:rPr>
          <w:rFonts w:ascii="Times New Roman" w:hAnsi="Times New Roman" w:cs="Times New Roman"/>
          <w:sz w:val="28"/>
          <w:szCs w:val="28"/>
        </w:rPr>
        <w:t xml:space="preserve"> la sua </w:t>
      </w:r>
      <w:r w:rsidR="00714936">
        <w:rPr>
          <w:rFonts w:ascii="Times New Roman" w:hAnsi="Times New Roman" w:cs="Times New Roman"/>
          <w:sz w:val="28"/>
          <w:szCs w:val="28"/>
        </w:rPr>
        <w:t>“</w:t>
      </w:r>
      <w:r w:rsidR="001302B8">
        <w:rPr>
          <w:rFonts w:ascii="Times New Roman" w:hAnsi="Times New Roman" w:cs="Times New Roman"/>
          <w:sz w:val="28"/>
          <w:szCs w:val="28"/>
        </w:rPr>
        <w:t>quota di ingresso</w:t>
      </w:r>
      <w:r w:rsidR="00714936">
        <w:rPr>
          <w:rFonts w:ascii="Times New Roman" w:hAnsi="Times New Roman" w:cs="Times New Roman"/>
          <w:sz w:val="28"/>
          <w:szCs w:val="28"/>
        </w:rPr>
        <w:t>”</w:t>
      </w:r>
      <w:r w:rsidR="001302B8">
        <w:rPr>
          <w:rFonts w:ascii="Times New Roman" w:hAnsi="Times New Roman" w:cs="Times New Roman"/>
          <w:sz w:val="28"/>
          <w:szCs w:val="28"/>
        </w:rPr>
        <w:t xml:space="preserve"> che si calcola in</w:t>
      </w:r>
      <w:r w:rsidR="00714936">
        <w:rPr>
          <w:rFonts w:ascii="Times New Roman" w:hAnsi="Times New Roman" w:cs="Times New Roman"/>
          <w:sz w:val="28"/>
          <w:szCs w:val="28"/>
        </w:rPr>
        <w:t xml:space="preserve"> proporzione alla spesa inizialmente</w:t>
      </w:r>
      <w:r w:rsidR="001302B8">
        <w:rPr>
          <w:rFonts w:ascii="Times New Roman" w:hAnsi="Times New Roman" w:cs="Times New Roman"/>
          <w:sz w:val="28"/>
          <w:szCs w:val="28"/>
        </w:rPr>
        <w:t xml:space="preserve"> occorsa per l’installa</w:t>
      </w:r>
      <w:r w:rsidR="00672882">
        <w:rPr>
          <w:rFonts w:ascii="Times New Roman" w:hAnsi="Times New Roman" w:cs="Times New Roman"/>
          <w:sz w:val="28"/>
          <w:szCs w:val="28"/>
        </w:rPr>
        <w:t xml:space="preserve">zione, rivalutata secondo legge, oltre alle spese </w:t>
      </w:r>
      <w:r>
        <w:rPr>
          <w:rFonts w:ascii="Times New Roman" w:hAnsi="Times New Roman" w:cs="Times New Roman"/>
          <w:sz w:val="28"/>
          <w:szCs w:val="28"/>
        </w:rPr>
        <w:t xml:space="preserve">nel frattempo occorse </w:t>
      </w:r>
      <w:r w:rsidR="00672882">
        <w:rPr>
          <w:rFonts w:ascii="Times New Roman" w:hAnsi="Times New Roman" w:cs="Times New Roman"/>
          <w:sz w:val="28"/>
          <w:szCs w:val="28"/>
        </w:rPr>
        <w:t>per la manutenzione (straordinaria) del bene.</w:t>
      </w:r>
    </w:p>
    <w:p w:rsidR="001302B8" w:rsidRDefault="0031701E" w:rsidP="00FB745F">
      <w:pPr>
        <w:jc w:val="both"/>
        <w:rPr>
          <w:rFonts w:ascii="Times New Roman" w:hAnsi="Times New Roman" w:cs="Times New Roman"/>
          <w:sz w:val="28"/>
          <w:szCs w:val="28"/>
        </w:rPr>
      </w:pPr>
      <w:bookmarkStart w:id="0" w:name="_Hlk492741686"/>
      <w:r>
        <w:rPr>
          <w:rFonts w:ascii="Times New Roman" w:hAnsi="Times New Roman" w:cs="Times New Roman"/>
          <w:sz w:val="28"/>
          <w:szCs w:val="28"/>
        </w:rPr>
        <w:t xml:space="preserve">Così recita la sentenza qui commentata: </w:t>
      </w:r>
      <w:r w:rsidR="001302B8">
        <w:rPr>
          <w:rFonts w:ascii="Times New Roman" w:hAnsi="Times New Roman" w:cs="Times New Roman"/>
          <w:sz w:val="28"/>
          <w:szCs w:val="28"/>
        </w:rPr>
        <w:t>“</w:t>
      </w:r>
      <w:r w:rsidR="001302B8" w:rsidRPr="00672882">
        <w:rPr>
          <w:rFonts w:ascii="Times New Roman" w:hAnsi="Times New Roman" w:cs="Times New Roman"/>
          <w:i/>
          <w:sz w:val="28"/>
          <w:szCs w:val="28"/>
        </w:rPr>
        <w:t>Trattandosi, tuttavia, di impianto suscettibile di utilizzazione separata, proprio quando l'innovazione, e cioè la modificazione materiale della cosa comune (nella specie, il vano scale) conseguente alla realizzazione dell'ascensore, non sia stata approvata in assemblea (lo stesso </w:t>
      </w:r>
      <w:hyperlink r:id="rId8" w:history="1">
        <w:r w:rsidR="001302B8" w:rsidRPr="00672882">
          <w:rPr>
            <w:rFonts w:ascii="Times New Roman" w:hAnsi="Times New Roman" w:cs="Times New Roman"/>
            <w:i/>
            <w:sz w:val="28"/>
            <w:szCs w:val="28"/>
          </w:rPr>
          <w:t>art. 1121 c.c.</w:t>
        </w:r>
      </w:hyperlink>
      <w:r w:rsidR="001302B8" w:rsidRPr="00672882">
        <w:rPr>
          <w:rFonts w:ascii="Times New Roman" w:hAnsi="Times New Roman" w:cs="Times New Roman"/>
          <w:i/>
          <w:sz w:val="28"/>
          <w:szCs w:val="28"/>
        </w:rPr>
        <w:t>, comma 2, parla di maggioranza dei condomini che abbia "deliberata o accettata" l'innovazione), essa può essere attuata anche a cura e spese di uno o di taluni condomini soltanto (con i limiti di cui </w:t>
      </w:r>
      <w:hyperlink r:id="rId9" w:history="1">
        <w:r w:rsidR="001302B8" w:rsidRPr="00672882">
          <w:rPr>
            <w:rFonts w:ascii="Times New Roman" w:hAnsi="Times New Roman" w:cs="Times New Roman"/>
            <w:i/>
            <w:sz w:val="28"/>
            <w:szCs w:val="28"/>
          </w:rPr>
          <w:t>all'art. 1102 c.c.</w:t>
        </w:r>
      </w:hyperlink>
      <w:r w:rsidR="001302B8" w:rsidRPr="00672882">
        <w:rPr>
          <w:rFonts w:ascii="Times New Roman" w:hAnsi="Times New Roman" w:cs="Times New Roman"/>
          <w:i/>
          <w:sz w:val="28"/>
          <w:szCs w:val="28"/>
        </w:rPr>
        <w:t xml:space="preserve">), </w:t>
      </w:r>
      <w:r w:rsidR="001302B8" w:rsidRPr="00672882">
        <w:rPr>
          <w:rFonts w:ascii="Times New Roman" w:hAnsi="Times New Roman" w:cs="Times New Roman"/>
          <w:b/>
          <w:i/>
          <w:sz w:val="28"/>
          <w:szCs w:val="28"/>
        </w:rPr>
        <w:t>salvo il diritto degli altri di partecipare in qualunque tempo ai vantaggi dell'innovazione, contribuendo nelle spese di esecuzione e di manutenzione dell'opera</w:t>
      </w:r>
      <w:r w:rsidR="001302B8" w:rsidRPr="00672882">
        <w:rPr>
          <w:rFonts w:ascii="Times New Roman" w:hAnsi="Times New Roman" w:cs="Times New Roman"/>
          <w:i/>
          <w:sz w:val="28"/>
          <w:szCs w:val="28"/>
        </w:rPr>
        <w:t xml:space="preserve"> (Cass. Sez. 2, 18/08/1993, n. 8746; Cass. Sez. 2, 18/11/1971, n. 3314; Cass. Sez. 2, 13/03/1963, n. 614)</w:t>
      </w:r>
      <w:r w:rsidR="00672882" w:rsidRPr="00672882">
        <w:rPr>
          <w:rFonts w:ascii="Times New Roman" w:hAnsi="Times New Roman" w:cs="Times New Roman"/>
          <w:sz w:val="28"/>
          <w:szCs w:val="28"/>
        </w:rPr>
        <w:t>”</w:t>
      </w:r>
      <w:r w:rsidR="00672882">
        <w:rPr>
          <w:rFonts w:ascii="Times New Roman" w:hAnsi="Times New Roman" w:cs="Times New Roman"/>
          <w:sz w:val="28"/>
          <w:szCs w:val="28"/>
        </w:rPr>
        <w:t>.</w:t>
      </w:r>
    </w:p>
    <w:p w:rsidR="00714936" w:rsidRDefault="00714936" w:rsidP="00FB745F">
      <w:pPr>
        <w:jc w:val="both"/>
        <w:rPr>
          <w:rFonts w:ascii="Times New Roman" w:hAnsi="Times New Roman" w:cs="Times New Roman"/>
          <w:sz w:val="28"/>
          <w:szCs w:val="28"/>
        </w:rPr>
      </w:pPr>
      <w:r>
        <w:rPr>
          <w:rFonts w:ascii="Times New Roman" w:hAnsi="Times New Roman" w:cs="Times New Roman"/>
          <w:sz w:val="28"/>
          <w:szCs w:val="28"/>
        </w:rPr>
        <w:lastRenderedPageBreak/>
        <w:t>Ed ancora</w:t>
      </w:r>
      <w:r w:rsidR="009F70FB">
        <w:rPr>
          <w:rFonts w:ascii="Times New Roman" w:hAnsi="Times New Roman" w:cs="Times New Roman"/>
          <w:sz w:val="28"/>
          <w:szCs w:val="28"/>
        </w:rPr>
        <w:t xml:space="preserve">, </w:t>
      </w:r>
      <w:r w:rsidR="0031701E">
        <w:rPr>
          <w:rFonts w:ascii="Times New Roman" w:hAnsi="Times New Roman" w:cs="Times New Roman"/>
          <w:sz w:val="28"/>
          <w:szCs w:val="28"/>
        </w:rPr>
        <w:t>prosegue la stessa sentenza,</w:t>
      </w:r>
      <w:r>
        <w:rPr>
          <w:rFonts w:ascii="Times New Roman" w:hAnsi="Times New Roman" w:cs="Times New Roman"/>
          <w:sz w:val="28"/>
          <w:szCs w:val="28"/>
        </w:rPr>
        <w:t xml:space="preserve"> “</w:t>
      </w:r>
      <w:hyperlink r:id="rId10" w:history="1">
        <w:r w:rsidRPr="00714936">
          <w:rPr>
            <w:rFonts w:ascii="Times New Roman" w:hAnsi="Times New Roman" w:cs="Times New Roman"/>
            <w:i/>
            <w:sz w:val="28"/>
            <w:szCs w:val="28"/>
          </w:rPr>
          <w:t>L'art. 1121 c.c.</w:t>
        </w:r>
      </w:hyperlink>
      <w:r w:rsidRPr="00714936">
        <w:rPr>
          <w:rFonts w:ascii="Times New Roman" w:hAnsi="Times New Roman" w:cs="Times New Roman"/>
          <w:i/>
          <w:sz w:val="28"/>
          <w:szCs w:val="28"/>
        </w:rPr>
        <w:t>, comma 3, fa, infatti, salva agli altri condomini la facoltà di partecipare successivamente all'innovazione, divenendo partecipi della comproprietà dell'opera, con l'obbligo di pagarne pro quota le spese impiegate per l'esecuzione, aggiornate al valore attuale</w:t>
      </w:r>
      <w:r>
        <w:rPr>
          <w:rFonts w:ascii="Times New Roman" w:hAnsi="Times New Roman" w:cs="Times New Roman"/>
          <w:sz w:val="28"/>
          <w:szCs w:val="28"/>
        </w:rPr>
        <w:t>”.</w:t>
      </w:r>
    </w:p>
    <w:p w:rsidR="00194CEF" w:rsidRPr="002046DE" w:rsidRDefault="0031701E" w:rsidP="00194CEF">
      <w:pPr>
        <w:jc w:val="both"/>
        <w:rPr>
          <w:rFonts w:ascii="Times New Roman" w:hAnsi="Times New Roman" w:cs="Times New Roman"/>
          <w:sz w:val="28"/>
          <w:szCs w:val="28"/>
        </w:rPr>
      </w:pPr>
      <w:r>
        <w:rPr>
          <w:rFonts w:ascii="Times New Roman" w:hAnsi="Times New Roman" w:cs="Times New Roman"/>
          <w:sz w:val="28"/>
          <w:szCs w:val="28"/>
        </w:rPr>
        <w:t>E’ regola acquisita che l</w:t>
      </w:r>
      <w:r w:rsidR="00194CEF" w:rsidRPr="002046DE">
        <w:rPr>
          <w:rFonts w:ascii="Times New Roman" w:hAnsi="Times New Roman" w:cs="Times New Roman"/>
          <w:sz w:val="28"/>
          <w:szCs w:val="28"/>
        </w:rPr>
        <w:t xml:space="preserve">a quota d’ingresso dovrà essere calcolata in proporzione ai millesimi di proprietà del subentrante, tenendo conto dei soli millesimi dei partecipanti all’ascensore, di volta in volta ricondotti a mille (art. 1123, primo comma, c.c.). </w:t>
      </w:r>
    </w:p>
    <w:p w:rsidR="00194CEF" w:rsidRPr="002046DE" w:rsidRDefault="00194CEF" w:rsidP="00194CEF">
      <w:pPr>
        <w:jc w:val="both"/>
        <w:rPr>
          <w:rFonts w:ascii="Times New Roman" w:hAnsi="Times New Roman" w:cs="Times New Roman"/>
          <w:sz w:val="28"/>
          <w:szCs w:val="28"/>
        </w:rPr>
      </w:pPr>
      <w:r w:rsidRPr="002046DE">
        <w:rPr>
          <w:rFonts w:ascii="Times New Roman" w:hAnsi="Times New Roman" w:cs="Times New Roman"/>
          <w:sz w:val="28"/>
          <w:szCs w:val="28"/>
        </w:rPr>
        <w:t>“</w:t>
      </w:r>
      <w:r w:rsidRPr="00B81277">
        <w:rPr>
          <w:rFonts w:ascii="Times New Roman" w:hAnsi="Times New Roman" w:cs="Times New Roman"/>
          <w:i/>
          <w:sz w:val="28"/>
          <w:szCs w:val="28"/>
        </w:rPr>
        <w:t>Anche nel caso in cui l’ascensore venga installato a spese solo di alcuni condomini, il rapporto di valore, e quindi la relativa quota di spesa da attribuire a coloro che traggono utilità dal bene, può essere stabilita in base ai coefficienti millesimali indicati nella tabella (A), previa l’esecuzione delle operazioni aritmetiche occorrenti per calcolare il nuovo rapporto di proporzione</w:t>
      </w:r>
      <w:r w:rsidRPr="002046DE">
        <w:rPr>
          <w:rFonts w:ascii="Times New Roman" w:hAnsi="Times New Roman" w:cs="Times New Roman"/>
          <w:sz w:val="28"/>
          <w:szCs w:val="28"/>
        </w:rPr>
        <w:t>.” (Cass. n. 1435/1966)</w:t>
      </w:r>
    </w:p>
    <w:p w:rsidR="00194CEF" w:rsidRPr="002046DE" w:rsidRDefault="00194CEF" w:rsidP="00194CEF">
      <w:pPr>
        <w:jc w:val="both"/>
        <w:rPr>
          <w:rFonts w:ascii="Times New Roman" w:hAnsi="Times New Roman" w:cs="Times New Roman"/>
          <w:sz w:val="28"/>
          <w:szCs w:val="28"/>
        </w:rPr>
      </w:pPr>
      <w:r w:rsidRPr="00194CEF">
        <w:rPr>
          <w:rFonts w:ascii="Times New Roman" w:hAnsi="Times New Roman" w:cs="Times New Roman"/>
          <w:sz w:val="28"/>
          <w:szCs w:val="28"/>
        </w:rPr>
        <w:t>La quota dovrà essere rivalutata secondo gli indici ISTAT</w:t>
      </w:r>
      <w:r w:rsidRPr="002046DE">
        <w:rPr>
          <w:rFonts w:ascii="Times New Roman" w:hAnsi="Times New Roman" w:cs="Times New Roman"/>
          <w:sz w:val="28"/>
          <w:szCs w:val="28"/>
        </w:rPr>
        <w:t xml:space="preserve"> (Art. 1121, terzo comma, c.c.).</w:t>
      </w:r>
    </w:p>
    <w:p w:rsidR="00194CEF" w:rsidRDefault="00194CEF" w:rsidP="00194CEF">
      <w:pPr>
        <w:jc w:val="both"/>
        <w:rPr>
          <w:rFonts w:ascii="Times New Roman" w:hAnsi="Times New Roman" w:cs="Times New Roman"/>
          <w:sz w:val="28"/>
          <w:szCs w:val="28"/>
        </w:rPr>
      </w:pPr>
      <w:r w:rsidRPr="002046DE">
        <w:rPr>
          <w:rFonts w:ascii="Times New Roman" w:hAnsi="Times New Roman" w:cs="Times New Roman"/>
          <w:sz w:val="28"/>
          <w:szCs w:val="28"/>
        </w:rPr>
        <w:t>“</w:t>
      </w:r>
      <w:r w:rsidRPr="00B81277">
        <w:rPr>
          <w:rFonts w:ascii="Times New Roman" w:hAnsi="Times New Roman" w:cs="Times New Roman"/>
          <w:i/>
          <w:sz w:val="28"/>
          <w:szCs w:val="28"/>
        </w:rPr>
        <w:t>In tema di condominio di edifici, l'art. 1121 c.c. riconosce ai condomini dissenzienti (e ai loro eredi e aventi causa), in caso di innovazioni gravose o voluttuarie, il diritto potestativo di partecipare successivamente ai vantaggi delle innovazioni stesse, contribuendo pro quota nelle spese di esecuzione e di manutenzione dell'opera ragguagliate al valore attuale della moneta, onde evitare arricchimenti in danno dei condomini che hanno assunto l'iniziativa dell'opera (fattispecie riguardante un impianto di ascensore installato nell'edificio condominiale non all'atto della sua costruzione, ma successivamente per iniziativa e a spese di parte dei condomini)</w:t>
      </w:r>
      <w:r w:rsidRPr="002046DE">
        <w:rPr>
          <w:rFonts w:ascii="Times New Roman" w:hAnsi="Times New Roman" w:cs="Times New Roman"/>
          <w:sz w:val="28"/>
          <w:szCs w:val="28"/>
        </w:rPr>
        <w:t>.”. (Cass. n. 8746/1993).</w:t>
      </w:r>
    </w:p>
    <w:p w:rsidR="0031701E" w:rsidRDefault="00090BE4" w:rsidP="00FB745F">
      <w:pPr>
        <w:jc w:val="both"/>
        <w:rPr>
          <w:rFonts w:ascii="Times New Roman" w:hAnsi="Times New Roman" w:cs="Times New Roman"/>
          <w:sz w:val="28"/>
          <w:szCs w:val="28"/>
        </w:rPr>
      </w:pPr>
      <w:r>
        <w:rPr>
          <w:rFonts w:ascii="Times New Roman" w:hAnsi="Times New Roman" w:cs="Times New Roman"/>
          <w:sz w:val="28"/>
          <w:szCs w:val="28"/>
        </w:rPr>
        <w:t xml:space="preserve">2)L’ascensore può essere successivamente installato con il </w:t>
      </w:r>
      <w:r w:rsidRPr="00194CEF">
        <w:rPr>
          <w:rFonts w:ascii="Times New Roman" w:hAnsi="Times New Roman" w:cs="Times New Roman"/>
          <w:b/>
          <w:sz w:val="28"/>
          <w:szCs w:val="28"/>
        </w:rPr>
        <w:t>voto favorevole della maggioranza dei partecipanti al condominio che rappresentino almeno 500 millesimi</w:t>
      </w:r>
      <w:r>
        <w:rPr>
          <w:rFonts w:ascii="Times New Roman" w:hAnsi="Times New Roman" w:cs="Times New Roman"/>
          <w:sz w:val="28"/>
          <w:szCs w:val="28"/>
        </w:rPr>
        <w:t xml:space="preserve"> e </w:t>
      </w:r>
      <w:r w:rsidRPr="00194CEF">
        <w:rPr>
          <w:rFonts w:ascii="Times New Roman" w:hAnsi="Times New Roman" w:cs="Times New Roman"/>
          <w:b/>
          <w:sz w:val="28"/>
          <w:szCs w:val="28"/>
        </w:rPr>
        <w:t>la spesa iniziale va suddivisa tra i partecipanti in proporzione ai loro millesimi di proprietà</w:t>
      </w:r>
      <w:r>
        <w:rPr>
          <w:rFonts w:ascii="Times New Roman" w:hAnsi="Times New Roman" w:cs="Times New Roman"/>
          <w:sz w:val="28"/>
          <w:szCs w:val="28"/>
        </w:rPr>
        <w:t xml:space="preserve"> (art. 1123 c.c.)</w:t>
      </w:r>
      <w:r w:rsidR="0031701E">
        <w:rPr>
          <w:rFonts w:ascii="Times New Roman" w:hAnsi="Times New Roman" w:cs="Times New Roman"/>
          <w:sz w:val="28"/>
          <w:szCs w:val="28"/>
        </w:rPr>
        <w:t>.</w:t>
      </w:r>
    </w:p>
    <w:p w:rsidR="00090BE4" w:rsidRDefault="0031701E" w:rsidP="00FB745F">
      <w:pPr>
        <w:jc w:val="both"/>
        <w:rPr>
          <w:rFonts w:ascii="Times New Roman" w:hAnsi="Times New Roman" w:cs="Times New Roman"/>
          <w:i/>
          <w:sz w:val="28"/>
          <w:szCs w:val="28"/>
        </w:rPr>
      </w:pPr>
      <w:r>
        <w:rPr>
          <w:rFonts w:ascii="Times New Roman" w:hAnsi="Times New Roman" w:cs="Times New Roman"/>
          <w:sz w:val="28"/>
          <w:szCs w:val="28"/>
        </w:rPr>
        <w:t xml:space="preserve">Il principio acquisito dalla giurisprudenza, è così evidenziato dalla sentenza in commento: </w:t>
      </w:r>
      <w:r w:rsidR="00090BE4">
        <w:rPr>
          <w:rFonts w:ascii="Times New Roman" w:hAnsi="Times New Roman" w:cs="Times New Roman"/>
          <w:sz w:val="28"/>
          <w:szCs w:val="28"/>
        </w:rPr>
        <w:t>“</w:t>
      </w:r>
      <w:r w:rsidR="00090BE4" w:rsidRPr="00090BE4">
        <w:rPr>
          <w:rFonts w:ascii="Times New Roman" w:hAnsi="Times New Roman" w:cs="Times New Roman"/>
          <w:i/>
          <w:sz w:val="28"/>
          <w:szCs w:val="28"/>
        </w:rPr>
        <w:t>Le censure in esame sono comunque smentite dall'orientamento interpretativo di questa Corte, che ha più volte affermato come l'installazione "ex novo" di un ascensore in un edificio in condominio (le cui spese, a differenza di quelle relative alla manutenzione e ricostruzione dell'ascensore già esistente, vanno ripartite non ai sensi </w:t>
      </w:r>
      <w:hyperlink r:id="rId11" w:history="1">
        <w:r w:rsidR="00090BE4" w:rsidRPr="00090BE4">
          <w:rPr>
            <w:rFonts w:ascii="Times New Roman" w:hAnsi="Times New Roman" w:cs="Times New Roman"/>
            <w:i/>
            <w:sz w:val="28"/>
            <w:szCs w:val="28"/>
          </w:rPr>
          <w:t>dell'art. 1124 c.c.</w:t>
        </w:r>
      </w:hyperlink>
      <w:r w:rsidR="00090BE4" w:rsidRPr="00090BE4">
        <w:rPr>
          <w:rFonts w:ascii="Times New Roman" w:hAnsi="Times New Roman" w:cs="Times New Roman"/>
          <w:i/>
          <w:sz w:val="28"/>
          <w:szCs w:val="28"/>
        </w:rPr>
        <w:t>, ma secondo </w:t>
      </w:r>
      <w:hyperlink r:id="rId12" w:history="1">
        <w:r w:rsidR="00090BE4" w:rsidRPr="00090BE4">
          <w:rPr>
            <w:rFonts w:ascii="Times New Roman" w:hAnsi="Times New Roman" w:cs="Times New Roman"/>
            <w:i/>
            <w:sz w:val="28"/>
            <w:szCs w:val="28"/>
          </w:rPr>
          <w:t>l'art. 1123 c.c.</w:t>
        </w:r>
      </w:hyperlink>
      <w:r w:rsidR="00090BE4" w:rsidRPr="00090BE4">
        <w:rPr>
          <w:rFonts w:ascii="Times New Roman" w:hAnsi="Times New Roman" w:cs="Times New Roman"/>
          <w:i/>
          <w:sz w:val="28"/>
          <w:szCs w:val="28"/>
        </w:rPr>
        <w:t>, ossia proporzionalmente al valore della proprietà di ciascun condomino: Cass. Sez. 2, 25/03/2004, n. 5975; Cass. Sez. 2, 17/02/2005, n. 3264) costituisce innovazione che può essere deliberata dall'assemblea condominiale con le maggioranze prescritte </w:t>
      </w:r>
      <w:hyperlink r:id="rId13" w:history="1">
        <w:r w:rsidR="00090BE4" w:rsidRPr="00090BE4">
          <w:rPr>
            <w:rFonts w:ascii="Times New Roman" w:hAnsi="Times New Roman" w:cs="Times New Roman"/>
            <w:i/>
            <w:sz w:val="28"/>
            <w:szCs w:val="28"/>
          </w:rPr>
          <w:t>dall'art. 1136 c.c.</w:t>
        </w:r>
      </w:hyperlink>
      <w:r w:rsidR="00090BE4" w:rsidRPr="00090BE4">
        <w:rPr>
          <w:rFonts w:ascii="Times New Roman" w:hAnsi="Times New Roman" w:cs="Times New Roman"/>
          <w:i/>
          <w:sz w:val="28"/>
          <w:szCs w:val="28"/>
        </w:rPr>
        <w:t>, oppure direttamente realizzata con il consenso di tutti i condomini, così divenendo l'impianto di proprietà comune.</w:t>
      </w:r>
    </w:p>
    <w:p w:rsidR="00090BE4" w:rsidRDefault="00090BE4" w:rsidP="00FB745F">
      <w:pPr>
        <w:jc w:val="both"/>
        <w:rPr>
          <w:rFonts w:ascii="Times New Roman" w:hAnsi="Times New Roman" w:cs="Times New Roman"/>
          <w:sz w:val="28"/>
          <w:szCs w:val="28"/>
        </w:rPr>
      </w:pPr>
      <w:r w:rsidRPr="00090BE4">
        <w:rPr>
          <w:rFonts w:ascii="Times New Roman" w:hAnsi="Times New Roman" w:cs="Times New Roman"/>
          <w:sz w:val="28"/>
          <w:szCs w:val="28"/>
        </w:rPr>
        <w:lastRenderedPageBreak/>
        <w:t>3)</w:t>
      </w:r>
      <w:r>
        <w:rPr>
          <w:rFonts w:ascii="Times New Roman" w:hAnsi="Times New Roman" w:cs="Times New Roman"/>
          <w:sz w:val="28"/>
          <w:szCs w:val="28"/>
        </w:rPr>
        <w:t xml:space="preserve">La proprietà dell’ascensore rimane i capo ai soli partecipanti, che costituiscono </w:t>
      </w:r>
      <w:r w:rsidRPr="0031701E">
        <w:rPr>
          <w:rFonts w:ascii="Times New Roman" w:hAnsi="Times New Roman" w:cs="Times New Roman"/>
          <w:b/>
          <w:sz w:val="28"/>
          <w:szCs w:val="28"/>
        </w:rPr>
        <w:t>una comunione</w:t>
      </w:r>
      <w:r>
        <w:rPr>
          <w:rFonts w:ascii="Times New Roman" w:hAnsi="Times New Roman" w:cs="Times New Roman"/>
          <w:sz w:val="28"/>
          <w:szCs w:val="28"/>
        </w:rPr>
        <w:t xml:space="preserve"> </w:t>
      </w:r>
      <w:r w:rsidRPr="0031701E">
        <w:rPr>
          <w:rFonts w:ascii="Times New Roman" w:hAnsi="Times New Roman" w:cs="Times New Roman"/>
          <w:b/>
          <w:sz w:val="28"/>
          <w:szCs w:val="28"/>
        </w:rPr>
        <w:t>distinta dal condominio</w:t>
      </w:r>
      <w:r>
        <w:rPr>
          <w:rFonts w:ascii="Times New Roman" w:hAnsi="Times New Roman" w:cs="Times New Roman"/>
          <w:sz w:val="28"/>
          <w:szCs w:val="28"/>
        </w:rPr>
        <w:t>.</w:t>
      </w:r>
    </w:p>
    <w:p w:rsidR="0031701E" w:rsidRDefault="0031701E" w:rsidP="00FB745F">
      <w:pPr>
        <w:jc w:val="both"/>
        <w:rPr>
          <w:rFonts w:ascii="Times New Roman" w:hAnsi="Times New Roman" w:cs="Times New Roman"/>
          <w:sz w:val="28"/>
          <w:szCs w:val="28"/>
        </w:rPr>
      </w:pPr>
      <w:bookmarkStart w:id="1" w:name="_Hlk492742707"/>
      <w:r>
        <w:rPr>
          <w:rFonts w:ascii="Times New Roman" w:hAnsi="Times New Roman" w:cs="Times New Roman"/>
          <w:sz w:val="28"/>
          <w:szCs w:val="28"/>
        </w:rPr>
        <w:t>Anche questo principio è stato fatto proprio dalla giurisprudenza della Suprema Corte:</w:t>
      </w:r>
    </w:p>
    <w:p w:rsidR="00090BE4" w:rsidRPr="00090BE4" w:rsidRDefault="0031701E" w:rsidP="00FB745F">
      <w:pPr>
        <w:jc w:val="both"/>
        <w:rPr>
          <w:rFonts w:ascii="Times New Roman" w:hAnsi="Times New Roman" w:cs="Times New Roman"/>
          <w:sz w:val="28"/>
          <w:szCs w:val="28"/>
        </w:rPr>
      </w:pPr>
      <w:r>
        <w:rPr>
          <w:rFonts w:ascii="Times New Roman" w:hAnsi="Times New Roman" w:cs="Times New Roman"/>
          <w:sz w:val="28"/>
          <w:szCs w:val="28"/>
        </w:rPr>
        <w:t>Ecco le parole della s</w:t>
      </w:r>
      <w:r w:rsidR="009F70FB">
        <w:rPr>
          <w:rFonts w:ascii="Times New Roman" w:hAnsi="Times New Roman" w:cs="Times New Roman"/>
          <w:sz w:val="28"/>
          <w:szCs w:val="28"/>
        </w:rPr>
        <w:t>entenza che qui si commenta</w:t>
      </w:r>
      <w:r>
        <w:rPr>
          <w:rFonts w:ascii="Times New Roman" w:hAnsi="Times New Roman" w:cs="Times New Roman"/>
          <w:sz w:val="28"/>
          <w:szCs w:val="28"/>
        </w:rPr>
        <w:t>:</w:t>
      </w:r>
      <w:r w:rsidR="00090BE4" w:rsidRPr="00090BE4">
        <w:rPr>
          <w:rFonts w:ascii="Times New Roman" w:hAnsi="Times New Roman" w:cs="Times New Roman"/>
          <w:i/>
          <w:sz w:val="28"/>
          <w:szCs w:val="28"/>
        </w:rPr>
        <w:t>“</w:t>
      </w:r>
      <w:r w:rsidR="00090BE4">
        <w:rPr>
          <w:rFonts w:ascii="Times New Roman" w:hAnsi="Times New Roman" w:cs="Times New Roman"/>
          <w:i/>
          <w:sz w:val="28"/>
          <w:szCs w:val="28"/>
        </w:rPr>
        <w:t>L</w:t>
      </w:r>
      <w:r w:rsidR="00090BE4" w:rsidRPr="00090BE4">
        <w:rPr>
          <w:rFonts w:ascii="Times New Roman" w:hAnsi="Times New Roman" w:cs="Times New Roman"/>
          <w:i/>
          <w:sz w:val="28"/>
          <w:szCs w:val="28"/>
        </w:rPr>
        <w:t>'ascensore, installato nell'edificio dopo la costruzione di quest'ultimo per iniziativa di parte dei condomini, non rientra nella proprietà comune di tutti i condomini, ma appartiene in proprietà a quelli di loro che l'abbiano impiantato a loro spese. Ciò dà luogo nel condominio ad una particolare comunione parziale dei proprietari dell'ascensore, analoga alla situazione avuta a mente </w:t>
      </w:r>
      <w:hyperlink r:id="rId14" w:history="1">
        <w:r w:rsidR="00090BE4" w:rsidRPr="00090BE4">
          <w:rPr>
            <w:rFonts w:ascii="Times New Roman" w:hAnsi="Times New Roman" w:cs="Times New Roman"/>
            <w:i/>
            <w:sz w:val="28"/>
            <w:szCs w:val="28"/>
          </w:rPr>
          <w:t>dall'art. 1123 c.c.</w:t>
        </w:r>
      </w:hyperlink>
      <w:r w:rsidR="00090BE4" w:rsidRPr="00090BE4">
        <w:rPr>
          <w:rFonts w:ascii="Times New Roman" w:hAnsi="Times New Roman" w:cs="Times New Roman"/>
          <w:i/>
          <w:sz w:val="28"/>
          <w:szCs w:val="28"/>
        </w:rPr>
        <w:t xml:space="preserve">, comma 3, comunione che è distinta dal condominio stesso, fino a quando tutti i condomini non </w:t>
      </w:r>
      <w:r w:rsidR="00090BE4">
        <w:rPr>
          <w:rFonts w:ascii="Times New Roman" w:hAnsi="Times New Roman" w:cs="Times New Roman"/>
          <w:i/>
          <w:sz w:val="28"/>
          <w:szCs w:val="28"/>
        </w:rPr>
        <w:t>abbiano deciso di parteciparvi.</w:t>
      </w:r>
      <w:r w:rsidR="00090BE4">
        <w:rPr>
          <w:rFonts w:ascii="Times New Roman" w:hAnsi="Times New Roman" w:cs="Times New Roman"/>
          <w:sz w:val="28"/>
          <w:szCs w:val="28"/>
        </w:rPr>
        <w:t>”.</w:t>
      </w:r>
    </w:p>
    <w:bookmarkEnd w:id="0"/>
    <w:bookmarkEnd w:id="1"/>
    <w:p w:rsidR="00194CEF" w:rsidRPr="002046DE" w:rsidRDefault="0031701E" w:rsidP="00194CEF">
      <w:pPr>
        <w:jc w:val="both"/>
        <w:rPr>
          <w:rFonts w:ascii="Times New Roman" w:hAnsi="Times New Roman" w:cs="Times New Roman"/>
          <w:sz w:val="28"/>
          <w:szCs w:val="28"/>
        </w:rPr>
      </w:pPr>
      <w:r>
        <w:rPr>
          <w:rFonts w:ascii="Times New Roman" w:hAnsi="Times New Roman" w:cs="Times New Roman"/>
          <w:sz w:val="28"/>
          <w:szCs w:val="28"/>
        </w:rPr>
        <w:t xml:space="preserve">Già in precedenza la Cassazione aveva ritenuto che: </w:t>
      </w:r>
      <w:r w:rsidR="00194CEF" w:rsidRPr="002046DE">
        <w:rPr>
          <w:rFonts w:ascii="Times New Roman" w:hAnsi="Times New Roman" w:cs="Times New Roman"/>
          <w:sz w:val="28"/>
          <w:szCs w:val="28"/>
        </w:rPr>
        <w:t>“</w:t>
      </w:r>
      <w:r w:rsidR="00194CEF" w:rsidRPr="00A8157D">
        <w:rPr>
          <w:rFonts w:ascii="Times New Roman" w:hAnsi="Times New Roman" w:cs="Times New Roman"/>
          <w:i/>
          <w:sz w:val="28"/>
          <w:szCs w:val="28"/>
        </w:rPr>
        <w:t xml:space="preserve">L'ascensore quando non sia installato originariamente nell'edificio all'atto della sua costruzione e vi venga installato successivamente per iniziativa di parte dei condomini, non costituisce proprietà comune di tutti i condomini, bensì </w:t>
      </w:r>
      <w:r w:rsidR="00194CEF" w:rsidRPr="00A8157D">
        <w:rPr>
          <w:rFonts w:ascii="Times New Roman" w:hAnsi="Times New Roman" w:cs="Times New Roman"/>
          <w:b/>
          <w:i/>
          <w:sz w:val="28"/>
          <w:szCs w:val="28"/>
        </w:rPr>
        <w:t>appartiene in proprietà a quei condomini che l'hanno impiantato a loro spese</w:t>
      </w:r>
      <w:r w:rsidR="00194CEF" w:rsidRPr="00A8157D">
        <w:rPr>
          <w:rFonts w:ascii="Times New Roman" w:hAnsi="Times New Roman" w:cs="Times New Roman"/>
          <w:i/>
          <w:sz w:val="28"/>
          <w:szCs w:val="28"/>
        </w:rPr>
        <w:t>, salvo la facoltà degli altri condomini, prevista dall'art. 1121 c.c., di partecipare successivamente alla innovazione. Ciò dà luogo nel condominio ad una particolare comunione dei proprietari dell'ascensore, comunione che è distinta dal condominio stesso, fino a quando tutti i condomini non abbiano deciso di parteciparvi ai sensi del dell'art. 1121, terzo comma, c.c.</w:t>
      </w:r>
      <w:r w:rsidR="00194CEF">
        <w:rPr>
          <w:rFonts w:ascii="Times New Roman" w:hAnsi="Times New Roman" w:cs="Times New Roman"/>
          <w:i/>
          <w:sz w:val="28"/>
          <w:szCs w:val="28"/>
        </w:rPr>
        <w:t>”.</w:t>
      </w:r>
      <w:r w:rsidR="00194CEF" w:rsidRPr="002046DE">
        <w:rPr>
          <w:rFonts w:ascii="Times New Roman" w:hAnsi="Times New Roman" w:cs="Times New Roman"/>
          <w:sz w:val="28"/>
          <w:szCs w:val="28"/>
        </w:rPr>
        <w:t xml:space="preserve"> (Cass. n. 8746/1993)</w:t>
      </w:r>
    </w:p>
    <w:p w:rsidR="00194CEF" w:rsidRPr="002046DE" w:rsidRDefault="00194CEF" w:rsidP="00194CEF">
      <w:pPr>
        <w:jc w:val="both"/>
        <w:rPr>
          <w:rFonts w:ascii="Times New Roman" w:hAnsi="Times New Roman" w:cs="Times New Roman"/>
          <w:sz w:val="28"/>
          <w:szCs w:val="28"/>
        </w:rPr>
      </w:pPr>
      <w:r w:rsidRPr="002046DE">
        <w:rPr>
          <w:rFonts w:ascii="Times New Roman" w:hAnsi="Times New Roman" w:cs="Times New Roman"/>
          <w:sz w:val="28"/>
          <w:szCs w:val="28"/>
        </w:rPr>
        <w:t xml:space="preserve">I comunisti possono stabilire pattiziamente (tramite una c.d. “convenzione”) i criteri di suddivisione, tra di loro, delle spese per l’installazione </w:t>
      </w:r>
      <w:r>
        <w:rPr>
          <w:rFonts w:ascii="Times New Roman" w:hAnsi="Times New Roman" w:cs="Times New Roman"/>
          <w:sz w:val="28"/>
          <w:szCs w:val="28"/>
        </w:rPr>
        <w:t>e per la conservazione dell’impianto e le regole di uso dello stesso</w:t>
      </w:r>
      <w:r w:rsidRPr="002046DE">
        <w:rPr>
          <w:rFonts w:ascii="Times New Roman" w:hAnsi="Times New Roman" w:cs="Times New Roman"/>
          <w:sz w:val="28"/>
          <w:szCs w:val="28"/>
        </w:rPr>
        <w:t>.</w:t>
      </w:r>
    </w:p>
    <w:p w:rsidR="00194CEF" w:rsidRDefault="00194CEF" w:rsidP="00194CEF">
      <w:pPr>
        <w:jc w:val="both"/>
        <w:rPr>
          <w:rFonts w:ascii="Times New Roman" w:hAnsi="Times New Roman" w:cs="Times New Roman"/>
          <w:sz w:val="28"/>
          <w:szCs w:val="28"/>
        </w:rPr>
      </w:pPr>
      <w:r w:rsidRPr="002046DE">
        <w:rPr>
          <w:rFonts w:ascii="Times New Roman" w:hAnsi="Times New Roman" w:cs="Times New Roman"/>
          <w:sz w:val="28"/>
          <w:szCs w:val="28"/>
        </w:rPr>
        <w:t>I comunisti, ad esempio, possono prevedere che le quote di partecipazione siano calcolate, in deroga alla legge, in parti uguali, anziché in proporzione ai millesimi di proprietà di ciascuno.</w:t>
      </w:r>
    </w:p>
    <w:p w:rsidR="00194CEF" w:rsidRDefault="00194CEF" w:rsidP="00194CEF">
      <w:pPr>
        <w:jc w:val="both"/>
        <w:rPr>
          <w:rFonts w:ascii="Times New Roman" w:hAnsi="Times New Roman" w:cs="Times New Roman"/>
          <w:sz w:val="28"/>
          <w:szCs w:val="28"/>
        </w:rPr>
      </w:pPr>
      <w:r>
        <w:rPr>
          <w:rFonts w:ascii="Times New Roman" w:hAnsi="Times New Roman" w:cs="Times New Roman"/>
          <w:sz w:val="28"/>
          <w:szCs w:val="28"/>
        </w:rPr>
        <w:t>Stesso discorso vale per le spese di conservazione dello stesso (manutenzione ordinaria e straordinaria).</w:t>
      </w:r>
    </w:p>
    <w:p w:rsidR="00887D65" w:rsidRPr="002046DE" w:rsidRDefault="00887D65" w:rsidP="00887D65">
      <w:pPr>
        <w:jc w:val="both"/>
        <w:rPr>
          <w:rFonts w:ascii="Times New Roman" w:hAnsi="Times New Roman" w:cs="Times New Roman"/>
          <w:sz w:val="28"/>
          <w:szCs w:val="28"/>
        </w:rPr>
      </w:pPr>
      <w:r>
        <w:rPr>
          <w:rFonts w:ascii="Times New Roman" w:hAnsi="Times New Roman" w:cs="Times New Roman"/>
          <w:sz w:val="28"/>
          <w:szCs w:val="28"/>
        </w:rPr>
        <w:t>A parere dello scrivente, v</w:t>
      </w:r>
      <w:r w:rsidRPr="002046DE">
        <w:rPr>
          <w:rFonts w:ascii="Times New Roman" w:hAnsi="Times New Roman" w:cs="Times New Roman"/>
          <w:sz w:val="28"/>
          <w:szCs w:val="28"/>
        </w:rPr>
        <w:t xml:space="preserve">isto che la diversa convenzione è valida tra i soli condomini che l’hanno pattuita, deve essere sempre concesso al terzo che intende partecipare alla proprietà dell’impianto (e che non vuole aderire alla suddetta convenzione) di pagare secondo i criteri di legge. </w:t>
      </w:r>
    </w:p>
    <w:p w:rsidR="00887D65" w:rsidRDefault="00887D65" w:rsidP="00887D65">
      <w:pPr>
        <w:jc w:val="both"/>
        <w:rPr>
          <w:rFonts w:ascii="Times New Roman" w:hAnsi="Times New Roman" w:cs="Times New Roman"/>
          <w:sz w:val="28"/>
          <w:szCs w:val="28"/>
        </w:rPr>
      </w:pPr>
      <w:r w:rsidRPr="002046DE">
        <w:rPr>
          <w:rFonts w:ascii="Times New Roman" w:hAnsi="Times New Roman" w:cs="Times New Roman"/>
          <w:sz w:val="28"/>
          <w:szCs w:val="28"/>
        </w:rPr>
        <w:t>In questo caso la quota d’ingresso dovrà pertanto e</w:t>
      </w:r>
      <w:r>
        <w:rPr>
          <w:rFonts w:ascii="Times New Roman" w:hAnsi="Times New Roman" w:cs="Times New Roman"/>
          <w:sz w:val="28"/>
          <w:szCs w:val="28"/>
        </w:rPr>
        <w:t xml:space="preserve">ssere calcolata </w:t>
      </w:r>
      <w:r w:rsidRPr="002046DE">
        <w:rPr>
          <w:rFonts w:ascii="Times New Roman" w:hAnsi="Times New Roman" w:cs="Times New Roman"/>
          <w:sz w:val="28"/>
          <w:szCs w:val="28"/>
        </w:rPr>
        <w:t>in misura proporzionale ai millesimi di proprietà di ciascun comunista, tenendo conto dei soli millesimi dei partecipanti all’impianto, di volta in volta ricondotti a mille, a mezzo di un’operazione aritmetica.</w:t>
      </w:r>
    </w:p>
    <w:p w:rsidR="00C07DDA" w:rsidRPr="009F70FB" w:rsidRDefault="00225F8F" w:rsidP="00FB745F">
      <w:pPr>
        <w:jc w:val="both"/>
        <w:rPr>
          <w:rFonts w:ascii="Times New Roman" w:hAnsi="Times New Roman" w:cs="Times New Roman"/>
          <w:sz w:val="28"/>
          <w:szCs w:val="28"/>
        </w:rPr>
      </w:pPr>
      <w:r>
        <w:rPr>
          <w:rFonts w:ascii="Times New Roman" w:hAnsi="Times New Roman" w:cs="Times New Roman"/>
          <w:sz w:val="28"/>
          <w:szCs w:val="28"/>
        </w:rPr>
        <w:t>Avv. Pier Paolo Capponi</w:t>
      </w:r>
      <w:bookmarkStart w:id="2" w:name="_GoBack"/>
      <w:bookmarkEnd w:id="2"/>
    </w:p>
    <w:sectPr w:rsidR="00C07DDA" w:rsidRPr="009F70F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886" w:rsidRDefault="00997886" w:rsidP="00FB745F">
      <w:pPr>
        <w:spacing w:after="0" w:line="240" w:lineRule="auto"/>
      </w:pPr>
      <w:r>
        <w:separator/>
      </w:r>
    </w:p>
  </w:endnote>
  <w:endnote w:type="continuationSeparator" w:id="0">
    <w:p w:rsidR="00997886" w:rsidRDefault="00997886" w:rsidP="00FB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886" w:rsidRDefault="00997886" w:rsidP="00FB745F">
      <w:pPr>
        <w:spacing w:after="0" w:line="240" w:lineRule="auto"/>
      </w:pPr>
      <w:r>
        <w:separator/>
      </w:r>
    </w:p>
  </w:footnote>
  <w:footnote w:type="continuationSeparator" w:id="0">
    <w:p w:rsidR="00997886" w:rsidRDefault="00997886" w:rsidP="00FB7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D2D"/>
    <w:multiLevelType w:val="hybridMultilevel"/>
    <w:tmpl w:val="FD343C8C"/>
    <w:lvl w:ilvl="0" w:tplc="86260786">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71687C"/>
    <w:multiLevelType w:val="hybridMultilevel"/>
    <w:tmpl w:val="28B2BF96"/>
    <w:lvl w:ilvl="0" w:tplc="B9A81BEA">
      <w:start w:val="2"/>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2DB1A4B"/>
    <w:multiLevelType w:val="hybridMultilevel"/>
    <w:tmpl w:val="643838AC"/>
    <w:lvl w:ilvl="0" w:tplc="57DC1816">
      <w:start w:val="2"/>
      <w:numFmt w:val="bullet"/>
      <w:lvlText w:val="-"/>
      <w:lvlJc w:val="left"/>
      <w:pPr>
        <w:ind w:left="720" w:hanging="360"/>
      </w:pPr>
      <w:rPr>
        <w:rFonts w:ascii="Times New Roman" w:eastAsiaTheme="minorEastAsia"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6D"/>
    <w:rsid w:val="0005551B"/>
    <w:rsid w:val="00090BE4"/>
    <w:rsid w:val="00091BAF"/>
    <w:rsid w:val="000A231D"/>
    <w:rsid w:val="000B4EB5"/>
    <w:rsid w:val="000D4112"/>
    <w:rsid w:val="0010540E"/>
    <w:rsid w:val="0011588A"/>
    <w:rsid w:val="001167A4"/>
    <w:rsid w:val="001302B8"/>
    <w:rsid w:val="00140764"/>
    <w:rsid w:val="00150E04"/>
    <w:rsid w:val="00153FC3"/>
    <w:rsid w:val="00154A8F"/>
    <w:rsid w:val="00167B1C"/>
    <w:rsid w:val="001722B8"/>
    <w:rsid w:val="00194CEF"/>
    <w:rsid w:val="00225F8F"/>
    <w:rsid w:val="0024154D"/>
    <w:rsid w:val="0024286B"/>
    <w:rsid w:val="002540E8"/>
    <w:rsid w:val="00286660"/>
    <w:rsid w:val="003131FF"/>
    <w:rsid w:val="0031701E"/>
    <w:rsid w:val="00391056"/>
    <w:rsid w:val="003F204C"/>
    <w:rsid w:val="004316DF"/>
    <w:rsid w:val="004562C3"/>
    <w:rsid w:val="004914B0"/>
    <w:rsid w:val="00493FCF"/>
    <w:rsid w:val="004A7FD2"/>
    <w:rsid w:val="0050403F"/>
    <w:rsid w:val="0053214A"/>
    <w:rsid w:val="00532D5E"/>
    <w:rsid w:val="00557BFD"/>
    <w:rsid w:val="00593B9C"/>
    <w:rsid w:val="005A369B"/>
    <w:rsid w:val="005F404B"/>
    <w:rsid w:val="00610921"/>
    <w:rsid w:val="00626EC5"/>
    <w:rsid w:val="00633266"/>
    <w:rsid w:val="0066744F"/>
    <w:rsid w:val="00672882"/>
    <w:rsid w:val="006A63C2"/>
    <w:rsid w:val="006C6505"/>
    <w:rsid w:val="006C6EC4"/>
    <w:rsid w:val="006F6B12"/>
    <w:rsid w:val="0070494E"/>
    <w:rsid w:val="00714936"/>
    <w:rsid w:val="0073037E"/>
    <w:rsid w:val="007E1413"/>
    <w:rsid w:val="007F045E"/>
    <w:rsid w:val="008051DF"/>
    <w:rsid w:val="0080673C"/>
    <w:rsid w:val="00833116"/>
    <w:rsid w:val="00833B2D"/>
    <w:rsid w:val="00887D65"/>
    <w:rsid w:val="008900B8"/>
    <w:rsid w:val="008B4BDC"/>
    <w:rsid w:val="0095114A"/>
    <w:rsid w:val="00953618"/>
    <w:rsid w:val="00997886"/>
    <w:rsid w:val="009C5E22"/>
    <w:rsid w:val="009D38AA"/>
    <w:rsid w:val="009F31F8"/>
    <w:rsid w:val="009F70FB"/>
    <w:rsid w:val="00A06CE8"/>
    <w:rsid w:val="00A3592D"/>
    <w:rsid w:val="00A37288"/>
    <w:rsid w:val="00A563B0"/>
    <w:rsid w:val="00A65570"/>
    <w:rsid w:val="00A8792C"/>
    <w:rsid w:val="00A9501A"/>
    <w:rsid w:val="00A97F9E"/>
    <w:rsid w:val="00AA6BD9"/>
    <w:rsid w:val="00B223BB"/>
    <w:rsid w:val="00B41C78"/>
    <w:rsid w:val="00B9130F"/>
    <w:rsid w:val="00BE3088"/>
    <w:rsid w:val="00BF7A8D"/>
    <w:rsid w:val="00C07DDA"/>
    <w:rsid w:val="00C22F14"/>
    <w:rsid w:val="00C50E15"/>
    <w:rsid w:val="00C5599A"/>
    <w:rsid w:val="00C85B73"/>
    <w:rsid w:val="00CD70E1"/>
    <w:rsid w:val="00D55D96"/>
    <w:rsid w:val="00D7296D"/>
    <w:rsid w:val="00DA6DBA"/>
    <w:rsid w:val="00DF2950"/>
    <w:rsid w:val="00E00061"/>
    <w:rsid w:val="00E0663E"/>
    <w:rsid w:val="00E50AA6"/>
    <w:rsid w:val="00E92677"/>
    <w:rsid w:val="00EB28F1"/>
    <w:rsid w:val="00EC65CB"/>
    <w:rsid w:val="00ED037E"/>
    <w:rsid w:val="00F12922"/>
    <w:rsid w:val="00F757BC"/>
    <w:rsid w:val="00FB745F"/>
    <w:rsid w:val="00FC3BAD"/>
    <w:rsid w:val="00FC42C5"/>
    <w:rsid w:val="00FE1C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DB6C"/>
  <w15:chartTrackingRefBased/>
  <w15:docId w15:val="{3EE657AF-DFE4-49E7-B298-AD826D6F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745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745F"/>
  </w:style>
  <w:style w:type="paragraph" w:styleId="Pidipagina">
    <w:name w:val="footer"/>
    <w:basedOn w:val="Normale"/>
    <w:link w:val="PidipaginaCarattere"/>
    <w:uiPriority w:val="99"/>
    <w:unhideWhenUsed/>
    <w:rsid w:val="00FB745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745F"/>
  </w:style>
  <w:style w:type="character" w:styleId="Collegamentoipertestuale">
    <w:name w:val="Hyperlink"/>
    <w:basedOn w:val="Carpredefinitoparagrafo"/>
    <w:uiPriority w:val="99"/>
    <w:semiHidden/>
    <w:unhideWhenUsed/>
    <w:rsid w:val="00FB745F"/>
    <w:rPr>
      <w:color w:val="0563C1" w:themeColor="hyperlink"/>
      <w:u w:val="single"/>
    </w:rPr>
  </w:style>
  <w:style w:type="character" w:customStyle="1" w:styleId="apple-converted-space">
    <w:name w:val="apple-converted-space"/>
    <w:basedOn w:val="Carpredefinitoparagrafo"/>
    <w:rsid w:val="00FB745F"/>
  </w:style>
  <w:style w:type="character" w:styleId="Enfasicorsivo">
    <w:name w:val="Emphasis"/>
    <w:basedOn w:val="Carpredefinitoparagrafo"/>
    <w:uiPriority w:val="20"/>
    <w:qFormat/>
    <w:rsid w:val="00A9501A"/>
    <w:rPr>
      <w:i/>
      <w:iCs/>
    </w:rPr>
  </w:style>
  <w:style w:type="character" w:styleId="Enfasigrassetto">
    <w:name w:val="Strong"/>
    <w:basedOn w:val="Carpredefinitoparagrafo"/>
    <w:uiPriority w:val="22"/>
    <w:qFormat/>
    <w:rsid w:val="00A9501A"/>
    <w:rPr>
      <w:b/>
      <w:bCs/>
    </w:rPr>
  </w:style>
  <w:style w:type="paragraph" w:styleId="Paragrafoelenco">
    <w:name w:val="List Paragraph"/>
    <w:basedOn w:val="Normale"/>
    <w:uiPriority w:val="34"/>
    <w:qFormat/>
    <w:rsid w:val="00F757BC"/>
    <w:pPr>
      <w:ind w:left="720"/>
      <w:contextualSpacing/>
    </w:pPr>
  </w:style>
  <w:style w:type="paragraph" w:customStyle="1" w:styleId="sentr1">
    <w:name w:val="sent_r1"/>
    <w:basedOn w:val="Normale"/>
    <w:rsid w:val="005F404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5171">
      <w:bodyDiv w:val="1"/>
      <w:marLeft w:val="0"/>
      <w:marRight w:val="0"/>
      <w:marTop w:val="0"/>
      <w:marBottom w:val="0"/>
      <w:divBdr>
        <w:top w:val="none" w:sz="0" w:space="0" w:color="auto"/>
        <w:left w:val="none" w:sz="0" w:space="0" w:color="auto"/>
        <w:bottom w:val="none" w:sz="0" w:space="0" w:color="auto"/>
        <w:right w:val="none" w:sz="0" w:space="0" w:color="auto"/>
      </w:divBdr>
    </w:div>
    <w:div w:id="14839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05',id:'05AC00003181',key:'05AC00003181',%20callerTicket:%20'',%20userKey:%20'',_menu:'giuri',kind:''%7d)" TargetMode="External"/><Relationship Id="rId13" Type="http://schemas.openxmlformats.org/officeDocument/2006/relationships/hyperlink" Target="javascript:kernel.go('bd',%7bmask:'main',opera:'05',id:'05AC00003164',key:'05AC00003164',%20callerTicket:%20'',%20userKey:%20'',_menu:'giuri',kind:''%7d)" TargetMode="External"/><Relationship Id="rId3" Type="http://schemas.openxmlformats.org/officeDocument/2006/relationships/settings" Target="settings.xml"/><Relationship Id="rId7" Type="http://schemas.openxmlformats.org/officeDocument/2006/relationships/hyperlink" Target="javascript:kernel.go('bd',%7bmask:'main',opera:'05',id:'05AC00001364',key:'05AC00001364',%20callerTicket:%20'',%20userKey:%20'',_menu:'giuri',kind:''%7d)" TargetMode="External"/><Relationship Id="rId12" Type="http://schemas.openxmlformats.org/officeDocument/2006/relationships/hyperlink" Target="javascript:kernel.go('bd',%7bmask:'main',opera:'05',id:'05AC00003179',key:'05AC00003179',%20callerTicket:%20'',%20userKey:%20'',_menu:'giuri',kind:''%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kernel.go('bd',%7bmask:'main',opera:'05',id:'05AC00003178',key:'05AC00003178',%20callerTicket:%20'',%20userKey:%20'',_menu:'giuri',kind:''%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javascript:kernel.go('bd',%7bmask:'main',opera:'05',id:'05AC00003181',key:'05AC00003181',%20callerTicket:%20'',%20userKey:%20'',_menu:'giuri',kind:''%7d)" TargetMode="External"/><Relationship Id="rId4" Type="http://schemas.openxmlformats.org/officeDocument/2006/relationships/webSettings" Target="webSettings.xml"/><Relationship Id="rId9" Type="http://schemas.openxmlformats.org/officeDocument/2006/relationships/hyperlink" Target="javascript:kernel.go('bd',%7bmask:'main',opera:'05',id:'05AC00003202',key:'05AC00003202',%20callerTicket:%20'',%20userKey:%20'',_menu:'giuri',kind:''%7d)" TargetMode="External"/><Relationship Id="rId14" Type="http://schemas.openxmlformats.org/officeDocument/2006/relationships/hyperlink" Target="javascript:kernel.go('bd',%7bmask:'main',opera:'05',id:'05AC00003179',key:'05AC00003179',%20callerTicket:%20'',%20userKey:%20'',_menu:'giuri',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1474</TotalTime>
  <Pages>3</Pages>
  <Words>1426</Words>
  <Characters>8129</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PAOLO CAPPONI</dc:creator>
  <cp:keywords/>
  <dc:description/>
  <cp:lastModifiedBy>PIER PAOLO CAPPONI</cp:lastModifiedBy>
  <cp:revision>5</cp:revision>
  <dcterms:created xsi:type="dcterms:W3CDTF">2017-09-09T15:18:00Z</dcterms:created>
  <dcterms:modified xsi:type="dcterms:W3CDTF">2017-09-10T16:14:00Z</dcterms:modified>
</cp:coreProperties>
</file>