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07" w:rsidRDefault="00230307" w:rsidP="0054296B">
      <w:pPr>
        <w:jc w:val="both"/>
        <w:rPr>
          <w:rFonts w:ascii="Times New Roman" w:hAnsi="Times New Roman" w:cs="Times New Roman"/>
          <w:sz w:val="28"/>
          <w:szCs w:val="28"/>
        </w:rPr>
      </w:pPr>
      <w:r>
        <w:rPr>
          <w:rFonts w:ascii="Times New Roman" w:hAnsi="Times New Roman" w:cs="Times New Roman"/>
          <w:sz w:val="28"/>
          <w:szCs w:val="28"/>
        </w:rPr>
        <w:t>SULL’INDICA</w:t>
      </w:r>
      <w:r w:rsidR="000836D9">
        <w:rPr>
          <w:rFonts w:ascii="Times New Roman" w:hAnsi="Times New Roman" w:cs="Times New Roman"/>
          <w:sz w:val="28"/>
          <w:szCs w:val="28"/>
        </w:rPr>
        <w:t>Z</w:t>
      </w:r>
      <w:r>
        <w:rPr>
          <w:rFonts w:ascii="Times New Roman" w:hAnsi="Times New Roman" w:cs="Times New Roman"/>
          <w:sz w:val="28"/>
          <w:szCs w:val="28"/>
        </w:rPr>
        <w:t>IONE DEL COMPENSO DA PARTE DELL’AMMINISTRATORE.</w:t>
      </w:r>
    </w:p>
    <w:p w:rsidR="00A4222B" w:rsidRDefault="00A4222B" w:rsidP="0054296B">
      <w:pPr>
        <w:jc w:val="both"/>
        <w:rPr>
          <w:rFonts w:ascii="Times New Roman" w:hAnsi="Times New Roman" w:cs="Times New Roman"/>
          <w:sz w:val="28"/>
          <w:szCs w:val="28"/>
        </w:rPr>
      </w:pPr>
    </w:p>
    <w:p w:rsidR="00230307" w:rsidRDefault="00A4222B" w:rsidP="0054296B">
      <w:pPr>
        <w:jc w:val="both"/>
        <w:rPr>
          <w:rFonts w:ascii="Times New Roman" w:hAnsi="Times New Roman" w:cs="Times New Roman"/>
          <w:sz w:val="28"/>
          <w:szCs w:val="28"/>
        </w:rPr>
      </w:pPr>
      <w:r>
        <w:rPr>
          <w:rFonts w:ascii="Times New Roman" w:hAnsi="Times New Roman" w:cs="Times New Roman"/>
          <w:sz w:val="28"/>
          <w:szCs w:val="28"/>
        </w:rPr>
        <w:t>LE ULTIME TRE SENTENZE.</w:t>
      </w:r>
    </w:p>
    <w:p w:rsidR="00230307" w:rsidRDefault="00230307" w:rsidP="0054296B">
      <w:pPr>
        <w:jc w:val="both"/>
        <w:rPr>
          <w:rFonts w:ascii="Times New Roman" w:hAnsi="Times New Roman" w:cs="Times New Roman"/>
          <w:sz w:val="28"/>
          <w:szCs w:val="28"/>
        </w:rPr>
      </w:pPr>
    </w:p>
    <w:p w:rsidR="00230307" w:rsidRDefault="00230307" w:rsidP="0054296B">
      <w:pPr>
        <w:jc w:val="both"/>
        <w:rPr>
          <w:rFonts w:ascii="Times New Roman" w:hAnsi="Times New Roman" w:cs="Times New Roman"/>
          <w:sz w:val="28"/>
          <w:szCs w:val="28"/>
        </w:rPr>
      </w:pPr>
      <w:r>
        <w:rPr>
          <w:rFonts w:ascii="Times New Roman" w:hAnsi="Times New Roman" w:cs="Times New Roman"/>
          <w:sz w:val="28"/>
          <w:szCs w:val="28"/>
        </w:rPr>
        <w:t>Il nuovo art. 1129, comma 14, c.c., recita che “</w:t>
      </w:r>
      <w:r w:rsidRPr="00230307">
        <w:rPr>
          <w:rFonts w:ascii="Times New Roman" w:hAnsi="Times New Roman" w:cs="Times New Roman"/>
          <w:i/>
          <w:sz w:val="28"/>
          <w:szCs w:val="28"/>
        </w:rPr>
        <w:t>L'amministratore, all'atto dell'accettazione della nomina e del suo rinnovo, deve specificare analiticamente, a pena di nullità della nomina stessa, l'importo dovuto a titolo di compenso per l'attività svolta.</w:t>
      </w:r>
      <w:r>
        <w:rPr>
          <w:rFonts w:ascii="Times New Roman" w:hAnsi="Times New Roman" w:cs="Times New Roman"/>
          <w:sz w:val="28"/>
          <w:szCs w:val="28"/>
        </w:rPr>
        <w:t>”.</w:t>
      </w:r>
    </w:p>
    <w:p w:rsidR="00170313" w:rsidRDefault="00230307" w:rsidP="0054296B">
      <w:pPr>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inutile girarci intorno: il legislatore, come al solito, dà dimostrazione di non conoscere la realtà</w:t>
      </w:r>
      <w:r w:rsidR="00170313">
        <w:rPr>
          <w:rFonts w:ascii="Times New Roman" w:hAnsi="Times New Roman" w:cs="Times New Roman"/>
          <w:sz w:val="28"/>
          <w:szCs w:val="28"/>
        </w:rPr>
        <w:t>…</w:t>
      </w:r>
      <w:r>
        <w:rPr>
          <w:rFonts w:ascii="Times New Roman" w:hAnsi="Times New Roman" w:cs="Times New Roman"/>
          <w:sz w:val="28"/>
          <w:szCs w:val="28"/>
        </w:rPr>
        <w:t xml:space="preserve"> o l’italiano</w:t>
      </w:r>
      <w:r w:rsidR="00170313">
        <w:rPr>
          <w:rFonts w:ascii="Times New Roman" w:hAnsi="Times New Roman" w:cs="Times New Roman"/>
          <w:sz w:val="28"/>
          <w:szCs w:val="28"/>
        </w:rPr>
        <w:t>.</w:t>
      </w:r>
    </w:p>
    <w:p w:rsidR="00762940" w:rsidRDefault="00762940" w:rsidP="0054296B">
      <w:pPr>
        <w:jc w:val="both"/>
        <w:rPr>
          <w:rFonts w:ascii="Times New Roman" w:hAnsi="Times New Roman" w:cs="Times New Roman"/>
          <w:sz w:val="28"/>
          <w:szCs w:val="28"/>
        </w:rPr>
      </w:pPr>
      <w:r>
        <w:rPr>
          <w:rFonts w:ascii="Times New Roman" w:hAnsi="Times New Roman" w:cs="Times New Roman"/>
          <w:sz w:val="28"/>
          <w:szCs w:val="28"/>
        </w:rPr>
        <w:t>In italiano la norma dice che prima l’assemblea nomina l’amministratore</w:t>
      </w:r>
      <w:r w:rsidR="00170313">
        <w:rPr>
          <w:rFonts w:ascii="Times New Roman" w:hAnsi="Times New Roman" w:cs="Times New Roman"/>
          <w:sz w:val="28"/>
          <w:szCs w:val="28"/>
        </w:rPr>
        <w:t>, il quale SUCCESSIVAMENTE -</w:t>
      </w:r>
      <w:r>
        <w:rPr>
          <w:rFonts w:ascii="Times New Roman" w:hAnsi="Times New Roman" w:cs="Times New Roman"/>
          <w:sz w:val="28"/>
          <w:szCs w:val="28"/>
        </w:rPr>
        <w:t xml:space="preserve"> all’atto dell’accettaz</w:t>
      </w:r>
      <w:r w:rsidR="00170313">
        <w:rPr>
          <w:rFonts w:ascii="Times New Roman" w:hAnsi="Times New Roman" w:cs="Times New Roman"/>
          <w:sz w:val="28"/>
          <w:szCs w:val="28"/>
        </w:rPr>
        <w:t>ione, necessariamente posteriore rispetto</w:t>
      </w:r>
      <w:r>
        <w:rPr>
          <w:rFonts w:ascii="Times New Roman" w:hAnsi="Times New Roman" w:cs="Times New Roman"/>
          <w:sz w:val="28"/>
          <w:szCs w:val="28"/>
        </w:rPr>
        <w:t xml:space="preserve"> alla nomina, perché altrimenti non c</w:t>
      </w:r>
      <w:r w:rsidR="00170313">
        <w:rPr>
          <w:rFonts w:ascii="Times New Roman" w:hAnsi="Times New Roman" w:cs="Times New Roman"/>
          <w:sz w:val="28"/>
          <w:szCs w:val="28"/>
        </w:rPr>
        <w:t>i sarebbe alcunché da accettare -</w:t>
      </w:r>
      <w:r>
        <w:rPr>
          <w:rFonts w:ascii="Times New Roman" w:hAnsi="Times New Roman" w:cs="Times New Roman"/>
          <w:sz w:val="28"/>
          <w:szCs w:val="28"/>
        </w:rPr>
        <w:t xml:space="preserve"> deve speci</w:t>
      </w:r>
      <w:r w:rsidR="00170313">
        <w:rPr>
          <w:rFonts w:ascii="Times New Roman" w:hAnsi="Times New Roman" w:cs="Times New Roman"/>
          <w:sz w:val="28"/>
          <w:szCs w:val="28"/>
        </w:rPr>
        <w:t>ficare il proprio compenso.</w:t>
      </w:r>
    </w:p>
    <w:p w:rsidR="00762940" w:rsidRDefault="00230307" w:rsidP="0054296B">
      <w:pPr>
        <w:jc w:val="both"/>
        <w:rPr>
          <w:rFonts w:ascii="Times New Roman" w:hAnsi="Times New Roman" w:cs="Times New Roman"/>
          <w:sz w:val="28"/>
          <w:szCs w:val="28"/>
        </w:rPr>
      </w:pPr>
      <w:r>
        <w:rPr>
          <w:rFonts w:ascii="Times New Roman" w:hAnsi="Times New Roman" w:cs="Times New Roman"/>
          <w:sz w:val="28"/>
          <w:szCs w:val="28"/>
        </w:rPr>
        <w:t>Tutti comprendono</w:t>
      </w:r>
      <w:r w:rsidR="000B3352">
        <w:rPr>
          <w:rFonts w:ascii="Times New Roman" w:hAnsi="Times New Roman" w:cs="Times New Roman"/>
          <w:sz w:val="28"/>
          <w:szCs w:val="28"/>
        </w:rPr>
        <w:t>, anche i bambini,</w:t>
      </w:r>
      <w:r w:rsidR="00A87912">
        <w:rPr>
          <w:rFonts w:ascii="Times New Roman" w:hAnsi="Times New Roman" w:cs="Times New Roman"/>
          <w:sz w:val="28"/>
          <w:szCs w:val="28"/>
        </w:rPr>
        <w:t xml:space="preserve"> che l’assemblea dovrebbe</w:t>
      </w:r>
      <w:r>
        <w:rPr>
          <w:rFonts w:ascii="Times New Roman" w:hAnsi="Times New Roman" w:cs="Times New Roman"/>
          <w:sz w:val="28"/>
          <w:szCs w:val="28"/>
        </w:rPr>
        <w:t xml:space="preserve"> </w:t>
      </w:r>
      <w:r w:rsidR="00A87912">
        <w:rPr>
          <w:rFonts w:ascii="Times New Roman" w:hAnsi="Times New Roman" w:cs="Times New Roman"/>
          <w:sz w:val="28"/>
          <w:szCs w:val="28"/>
        </w:rPr>
        <w:t xml:space="preserve">conoscere </w:t>
      </w:r>
      <w:r>
        <w:rPr>
          <w:rFonts w:ascii="Times New Roman" w:hAnsi="Times New Roman" w:cs="Times New Roman"/>
          <w:sz w:val="28"/>
          <w:szCs w:val="28"/>
        </w:rPr>
        <w:t>il compenso dell’</w:t>
      </w:r>
      <w:r w:rsidR="00762940">
        <w:rPr>
          <w:rFonts w:ascii="Times New Roman" w:hAnsi="Times New Roman" w:cs="Times New Roman"/>
          <w:sz w:val="28"/>
          <w:szCs w:val="28"/>
        </w:rPr>
        <w:t xml:space="preserve">amministratore </w:t>
      </w:r>
      <w:r w:rsidR="00170313">
        <w:rPr>
          <w:rFonts w:ascii="Times New Roman" w:hAnsi="Times New Roman" w:cs="Times New Roman"/>
          <w:sz w:val="28"/>
          <w:szCs w:val="28"/>
        </w:rPr>
        <w:t xml:space="preserve">PRIMA di nominarlo e non </w:t>
      </w:r>
      <w:r w:rsidR="00855942">
        <w:rPr>
          <w:rFonts w:ascii="Times New Roman" w:hAnsi="Times New Roman" w:cs="Times New Roman"/>
          <w:sz w:val="28"/>
          <w:szCs w:val="28"/>
        </w:rPr>
        <w:t>SUCCESSIVAMENTE</w:t>
      </w:r>
      <w:r w:rsidR="000B3352">
        <w:rPr>
          <w:rFonts w:ascii="Times New Roman" w:hAnsi="Times New Roman" w:cs="Times New Roman"/>
          <w:sz w:val="28"/>
          <w:szCs w:val="28"/>
        </w:rPr>
        <w:t>.</w:t>
      </w:r>
    </w:p>
    <w:p w:rsidR="00230307" w:rsidRDefault="00762940" w:rsidP="0054296B">
      <w:pPr>
        <w:jc w:val="both"/>
        <w:rPr>
          <w:rFonts w:ascii="Times New Roman" w:hAnsi="Times New Roman" w:cs="Times New Roman"/>
          <w:sz w:val="28"/>
          <w:szCs w:val="28"/>
        </w:rPr>
      </w:pPr>
      <w:r>
        <w:rPr>
          <w:rFonts w:ascii="Times New Roman" w:hAnsi="Times New Roman" w:cs="Times New Roman"/>
          <w:sz w:val="28"/>
          <w:szCs w:val="28"/>
        </w:rPr>
        <w:t>I giudici, continuamente chiamati a rimediare</w:t>
      </w:r>
      <w:r w:rsidR="00230307">
        <w:rPr>
          <w:rFonts w:ascii="Times New Roman" w:hAnsi="Times New Roman" w:cs="Times New Roman"/>
          <w:sz w:val="28"/>
          <w:szCs w:val="28"/>
        </w:rPr>
        <w:t xml:space="preserve"> </w:t>
      </w:r>
      <w:r>
        <w:rPr>
          <w:rFonts w:ascii="Times New Roman" w:hAnsi="Times New Roman" w:cs="Times New Roman"/>
          <w:sz w:val="28"/>
          <w:szCs w:val="28"/>
        </w:rPr>
        <w:t xml:space="preserve">alla “follia” legislativa, troveranno prima o poi un modo per giustificare l’ingiustificabile e dare </w:t>
      </w:r>
      <w:r w:rsidR="000B3352">
        <w:rPr>
          <w:rFonts w:ascii="Times New Roman" w:hAnsi="Times New Roman" w:cs="Times New Roman"/>
          <w:sz w:val="28"/>
          <w:szCs w:val="28"/>
        </w:rPr>
        <w:t xml:space="preserve">così </w:t>
      </w:r>
      <w:r>
        <w:rPr>
          <w:rFonts w:ascii="Times New Roman" w:hAnsi="Times New Roman" w:cs="Times New Roman"/>
          <w:sz w:val="28"/>
          <w:szCs w:val="28"/>
        </w:rPr>
        <w:t>un senso alla norma</w:t>
      </w:r>
      <w:r w:rsidR="000B3352">
        <w:rPr>
          <w:rFonts w:ascii="Times New Roman" w:hAnsi="Times New Roman" w:cs="Times New Roman"/>
          <w:sz w:val="28"/>
          <w:szCs w:val="28"/>
        </w:rPr>
        <w:t>,</w:t>
      </w:r>
      <w:r>
        <w:rPr>
          <w:rFonts w:ascii="Times New Roman" w:hAnsi="Times New Roman" w:cs="Times New Roman"/>
          <w:sz w:val="28"/>
          <w:szCs w:val="28"/>
        </w:rPr>
        <w:t xml:space="preserve"> che </w:t>
      </w:r>
      <w:r w:rsidR="000B3352">
        <w:rPr>
          <w:rFonts w:ascii="Times New Roman" w:hAnsi="Times New Roman" w:cs="Times New Roman"/>
          <w:sz w:val="28"/>
          <w:szCs w:val="28"/>
        </w:rPr>
        <w:t xml:space="preserve">oramai, ahinoi, esiste </w:t>
      </w:r>
      <w:r w:rsidR="00855942">
        <w:rPr>
          <w:rFonts w:ascii="Times New Roman" w:hAnsi="Times New Roman" w:cs="Times New Roman"/>
          <w:sz w:val="28"/>
          <w:szCs w:val="28"/>
        </w:rPr>
        <w:t xml:space="preserve">inconfutabilmente </w:t>
      </w:r>
      <w:r>
        <w:rPr>
          <w:rFonts w:ascii="Times New Roman" w:hAnsi="Times New Roman" w:cs="Times New Roman"/>
          <w:sz w:val="28"/>
          <w:szCs w:val="28"/>
        </w:rPr>
        <w:t>nel nostro ordinamento.</w:t>
      </w:r>
    </w:p>
    <w:p w:rsidR="00762940" w:rsidRDefault="00762940" w:rsidP="0054296B">
      <w:pPr>
        <w:jc w:val="both"/>
        <w:rPr>
          <w:rFonts w:ascii="Times New Roman" w:hAnsi="Times New Roman" w:cs="Times New Roman"/>
          <w:sz w:val="28"/>
          <w:szCs w:val="28"/>
        </w:rPr>
      </w:pPr>
      <w:r>
        <w:rPr>
          <w:rFonts w:ascii="Times New Roman" w:hAnsi="Times New Roman" w:cs="Times New Roman"/>
          <w:sz w:val="28"/>
          <w:szCs w:val="28"/>
        </w:rPr>
        <w:t xml:space="preserve">Riporto </w:t>
      </w:r>
      <w:r w:rsidR="000B3352">
        <w:rPr>
          <w:rFonts w:ascii="Times New Roman" w:hAnsi="Times New Roman" w:cs="Times New Roman"/>
          <w:sz w:val="28"/>
          <w:szCs w:val="28"/>
        </w:rPr>
        <w:t xml:space="preserve">qui di seguito </w:t>
      </w:r>
      <w:r>
        <w:rPr>
          <w:rFonts w:ascii="Times New Roman" w:hAnsi="Times New Roman" w:cs="Times New Roman"/>
          <w:sz w:val="28"/>
          <w:szCs w:val="28"/>
        </w:rPr>
        <w:t>le u</w:t>
      </w:r>
      <w:r w:rsidR="000B3352">
        <w:rPr>
          <w:rFonts w:ascii="Times New Roman" w:hAnsi="Times New Roman" w:cs="Times New Roman"/>
          <w:sz w:val="28"/>
          <w:szCs w:val="28"/>
        </w:rPr>
        <w:t xml:space="preserve">ltimissime decisioni in materia, che però, invece di </w:t>
      </w:r>
      <w:r w:rsidR="00A87912">
        <w:rPr>
          <w:rFonts w:ascii="Times New Roman" w:hAnsi="Times New Roman" w:cs="Times New Roman"/>
          <w:sz w:val="28"/>
          <w:szCs w:val="28"/>
        </w:rPr>
        <w:t>dare delle</w:t>
      </w:r>
      <w:r w:rsidR="000B3352">
        <w:rPr>
          <w:rFonts w:ascii="Times New Roman" w:hAnsi="Times New Roman" w:cs="Times New Roman"/>
          <w:sz w:val="28"/>
          <w:szCs w:val="28"/>
        </w:rPr>
        <w:t xml:space="preserve"> soluzioni</w:t>
      </w:r>
      <w:r w:rsidR="00855942">
        <w:rPr>
          <w:rFonts w:ascii="Times New Roman" w:hAnsi="Times New Roman" w:cs="Times New Roman"/>
          <w:sz w:val="28"/>
          <w:szCs w:val="28"/>
        </w:rPr>
        <w:t xml:space="preserve"> logiche e concrete</w:t>
      </w:r>
      <w:r w:rsidR="000B3352">
        <w:rPr>
          <w:rFonts w:ascii="Times New Roman" w:hAnsi="Times New Roman" w:cs="Times New Roman"/>
          <w:sz w:val="28"/>
          <w:szCs w:val="28"/>
        </w:rPr>
        <w:t xml:space="preserve">, </w:t>
      </w:r>
      <w:r w:rsidR="00855942">
        <w:rPr>
          <w:rFonts w:ascii="Times New Roman" w:hAnsi="Times New Roman" w:cs="Times New Roman"/>
          <w:sz w:val="28"/>
          <w:szCs w:val="28"/>
        </w:rPr>
        <w:t xml:space="preserve">rimangono nell’empireo e </w:t>
      </w:r>
      <w:r w:rsidR="00A87912">
        <w:rPr>
          <w:rFonts w:ascii="Times New Roman" w:hAnsi="Times New Roman" w:cs="Times New Roman"/>
          <w:sz w:val="28"/>
          <w:szCs w:val="28"/>
        </w:rPr>
        <w:t>creano nuovo</w:t>
      </w:r>
      <w:r w:rsidR="000B3352">
        <w:rPr>
          <w:rFonts w:ascii="Times New Roman" w:hAnsi="Times New Roman" w:cs="Times New Roman"/>
          <w:sz w:val="28"/>
          <w:szCs w:val="28"/>
        </w:rPr>
        <w:t xml:space="preserve"> dubbi.</w:t>
      </w:r>
    </w:p>
    <w:p w:rsidR="00170313" w:rsidRDefault="00170313" w:rsidP="0054296B">
      <w:pPr>
        <w:jc w:val="both"/>
        <w:rPr>
          <w:rFonts w:ascii="Times New Roman" w:hAnsi="Times New Roman" w:cs="Times New Roman"/>
          <w:sz w:val="28"/>
          <w:szCs w:val="28"/>
        </w:rPr>
      </w:pPr>
    </w:p>
    <w:p w:rsidR="00762940" w:rsidRDefault="00762940" w:rsidP="0054296B">
      <w:pPr>
        <w:jc w:val="both"/>
        <w:rPr>
          <w:rFonts w:ascii="Times New Roman" w:hAnsi="Times New Roman" w:cs="Times New Roman"/>
          <w:sz w:val="28"/>
          <w:szCs w:val="28"/>
        </w:rPr>
      </w:pPr>
      <w:r>
        <w:rPr>
          <w:rFonts w:ascii="Times New Roman" w:hAnsi="Times New Roman" w:cs="Times New Roman"/>
          <w:sz w:val="28"/>
          <w:szCs w:val="28"/>
        </w:rPr>
        <w:t>TRIBUNALE DI CUNEO</w:t>
      </w:r>
      <w:r w:rsidR="00A87912">
        <w:rPr>
          <w:rFonts w:ascii="Times New Roman" w:hAnsi="Times New Roman" w:cs="Times New Roman"/>
          <w:sz w:val="28"/>
          <w:szCs w:val="28"/>
        </w:rPr>
        <w:t>,</w:t>
      </w:r>
      <w:r>
        <w:rPr>
          <w:rFonts w:ascii="Times New Roman" w:hAnsi="Times New Roman" w:cs="Times New Roman"/>
          <w:sz w:val="28"/>
          <w:szCs w:val="28"/>
        </w:rPr>
        <w:t xml:space="preserve"> </w:t>
      </w:r>
      <w:r w:rsidR="007302AB">
        <w:rPr>
          <w:rFonts w:ascii="Times New Roman" w:hAnsi="Times New Roman" w:cs="Times New Roman"/>
          <w:sz w:val="28"/>
          <w:szCs w:val="28"/>
        </w:rPr>
        <w:t xml:space="preserve">sentenza </w:t>
      </w:r>
      <w:r>
        <w:rPr>
          <w:rFonts w:ascii="Times New Roman" w:hAnsi="Times New Roman" w:cs="Times New Roman"/>
          <w:sz w:val="28"/>
          <w:szCs w:val="28"/>
        </w:rPr>
        <w:t>n. 525 del 26/5/2016</w:t>
      </w:r>
    </w:p>
    <w:p w:rsidR="00170313" w:rsidRDefault="00170313" w:rsidP="0054296B">
      <w:pPr>
        <w:jc w:val="both"/>
        <w:rPr>
          <w:rFonts w:ascii="Times New Roman" w:hAnsi="Times New Roman" w:cs="Times New Roman"/>
          <w:i/>
          <w:sz w:val="28"/>
          <w:szCs w:val="28"/>
        </w:rPr>
      </w:pPr>
    </w:p>
    <w:p w:rsidR="00762940" w:rsidRPr="00762940" w:rsidRDefault="007302AB" w:rsidP="0054296B">
      <w:pPr>
        <w:jc w:val="both"/>
        <w:rPr>
          <w:rFonts w:ascii="Times New Roman" w:hAnsi="Times New Roman" w:cs="Times New Roman"/>
          <w:sz w:val="28"/>
          <w:szCs w:val="28"/>
        </w:rPr>
      </w:pPr>
      <w:r>
        <w:rPr>
          <w:rFonts w:ascii="Times New Roman" w:hAnsi="Times New Roman" w:cs="Times New Roman"/>
          <w:i/>
          <w:sz w:val="28"/>
          <w:szCs w:val="28"/>
        </w:rPr>
        <w:t>“</w:t>
      </w:r>
      <w:proofErr w:type="gramStart"/>
      <w:r w:rsidR="00762940" w:rsidRPr="007302AB">
        <w:rPr>
          <w:rFonts w:ascii="Times New Roman" w:hAnsi="Times New Roman" w:cs="Times New Roman"/>
          <w:i/>
          <w:sz w:val="28"/>
          <w:szCs w:val="28"/>
        </w:rPr>
        <w:t>A)MAN</w:t>
      </w:r>
      <w:r w:rsidR="007F78C3" w:rsidRPr="007302AB">
        <w:rPr>
          <w:rFonts w:ascii="Times New Roman" w:hAnsi="Times New Roman" w:cs="Times New Roman"/>
          <w:i/>
          <w:sz w:val="28"/>
          <w:szCs w:val="28"/>
        </w:rPr>
        <w:t>CATA</w:t>
      </w:r>
      <w:proofErr w:type="gramEnd"/>
      <w:r w:rsidR="007F78C3" w:rsidRPr="007302AB">
        <w:rPr>
          <w:rFonts w:ascii="Times New Roman" w:hAnsi="Times New Roman" w:cs="Times New Roman"/>
          <w:i/>
          <w:sz w:val="28"/>
          <w:szCs w:val="28"/>
        </w:rPr>
        <w:t xml:space="preserve"> INDICAZIONE DEL COMPENSO A</w:t>
      </w:r>
      <w:r w:rsidR="00762940" w:rsidRPr="007302AB">
        <w:rPr>
          <w:rFonts w:ascii="Times New Roman" w:hAnsi="Times New Roman" w:cs="Times New Roman"/>
          <w:i/>
          <w:sz w:val="28"/>
          <w:szCs w:val="28"/>
        </w:rPr>
        <w:t>LL’AMMINISTRATORE</w:t>
      </w:r>
      <w:r>
        <w:rPr>
          <w:rFonts w:ascii="Times New Roman" w:hAnsi="Times New Roman" w:cs="Times New Roman"/>
          <w:sz w:val="28"/>
          <w:szCs w:val="28"/>
        </w:rPr>
        <w:t>”</w:t>
      </w:r>
      <w:r w:rsidR="007F78C3" w:rsidRPr="007302AB">
        <w:rPr>
          <w:rFonts w:ascii="Times New Roman" w:hAnsi="Times New Roman" w:cs="Times New Roman"/>
          <w:i/>
          <w:sz w:val="28"/>
          <w:szCs w:val="28"/>
        </w:rPr>
        <w:t xml:space="preserve"> </w:t>
      </w:r>
      <w:r w:rsidR="007F78C3">
        <w:rPr>
          <w:rFonts w:ascii="Times New Roman" w:hAnsi="Times New Roman" w:cs="Times New Roman"/>
          <w:sz w:val="28"/>
          <w:szCs w:val="28"/>
        </w:rPr>
        <w:t>(</w:t>
      </w:r>
      <w:proofErr w:type="spellStart"/>
      <w:r w:rsidR="00A87912">
        <w:rPr>
          <w:rFonts w:ascii="Times New Roman" w:hAnsi="Times New Roman" w:cs="Times New Roman"/>
          <w:sz w:val="28"/>
          <w:szCs w:val="28"/>
        </w:rPr>
        <w:t>n.d.r.</w:t>
      </w:r>
      <w:proofErr w:type="spellEnd"/>
      <w:r w:rsidR="00A87912">
        <w:rPr>
          <w:rFonts w:ascii="Times New Roman" w:hAnsi="Times New Roman" w:cs="Times New Roman"/>
          <w:sz w:val="28"/>
          <w:szCs w:val="28"/>
        </w:rPr>
        <w:t xml:space="preserve">: </w:t>
      </w:r>
      <w:r w:rsidR="007F78C3">
        <w:rPr>
          <w:rFonts w:ascii="Times New Roman" w:hAnsi="Times New Roman" w:cs="Times New Roman"/>
          <w:sz w:val="28"/>
          <w:szCs w:val="28"/>
        </w:rPr>
        <w:t xml:space="preserve">forse il giudice voleva dire “mancata indicazione del compenso </w:t>
      </w:r>
      <w:r w:rsidR="000B3352">
        <w:rPr>
          <w:rFonts w:ascii="Times New Roman" w:hAnsi="Times New Roman" w:cs="Times New Roman"/>
          <w:sz w:val="28"/>
          <w:szCs w:val="28"/>
        </w:rPr>
        <w:t xml:space="preserve">DA PARTE </w:t>
      </w:r>
      <w:r w:rsidR="007F78C3">
        <w:rPr>
          <w:rFonts w:ascii="Times New Roman" w:hAnsi="Times New Roman" w:cs="Times New Roman"/>
          <w:sz w:val="28"/>
          <w:szCs w:val="28"/>
        </w:rPr>
        <w:t>DELL’amministratore, p</w:t>
      </w:r>
      <w:r w:rsidR="00170313">
        <w:rPr>
          <w:rFonts w:ascii="Times New Roman" w:hAnsi="Times New Roman" w:cs="Times New Roman"/>
          <w:sz w:val="28"/>
          <w:szCs w:val="28"/>
        </w:rPr>
        <w:t>erché al</w:t>
      </w:r>
      <w:r w:rsidR="00A87912">
        <w:rPr>
          <w:rFonts w:ascii="Times New Roman" w:hAnsi="Times New Roman" w:cs="Times New Roman"/>
          <w:sz w:val="28"/>
          <w:szCs w:val="28"/>
        </w:rPr>
        <w:t xml:space="preserve">trimenti </w:t>
      </w:r>
      <w:r w:rsidR="007F78C3">
        <w:rPr>
          <w:rFonts w:ascii="Times New Roman" w:hAnsi="Times New Roman" w:cs="Times New Roman"/>
          <w:sz w:val="28"/>
          <w:szCs w:val="28"/>
        </w:rPr>
        <w:t>il senso della frase</w:t>
      </w:r>
      <w:r w:rsidR="00A87912">
        <w:rPr>
          <w:rFonts w:ascii="Times New Roman" w:hAnsi="Times New Roman" w:cs="Times New Roman"/>
          <w:sz w:val="28"/>
          <w:szCs w:val="28"/>
        </w:rPr>
        <w:t xml:space="preserve"> sfugge</w:t>
      </w:r>
      <w:r w:rsidR="007F78C3">
        <w:rPr>
          <w:rFonts w:ascii="Times New Roman" w:hAnsi="Times New Roman" w:cs="Times New Roman"/>
          <w:sz w:val="28"/>
          <w:szCs w:val="28"/>
        </w:rPr>
        <w:t>)</w:t>
      </w:r>
      <w:r>
        <w:rPr>
          <w:rFonts w:ascii="Times New Roman" w:hAnsi="Times New Roman" w:cs="Times New Roman"/>
          <w:sz w:val="28"/>
          <w:szCs w:val="28"/>
        </w:rPr>
        <w:t>.</w:t>
      </w:r>
    </w:p>
    <w:p w:rsidR="00762940" w:rsidRDefault="007302AB" w:rsidP="0054296B">
      <w:pPr>
        <w:jc w:val="both"/>
        <w:rPr>
          <w:rFonts w:ascii="Times New Roman" w:hAnsi="Times New Roman" w:cs="Times New Roman"/>
          <w:sz w:val="28"/>
          <w:szCs w:val="28"/>
        </w:rPr>
      </w:pPr>
      <w:r>
        <w:rPr>
          <w:rFonts w:ascii="Times New Roman" w:hAnsi="Times New Roman" w:cs="Times New Roman"/>
          <w:sz w:val="28"/>
          <w:szCs w:val="28"/>
        </w:rPr>
        <w:t>“</w:t>
      </w:r>
      <w:r w:rsidR="00762940" w:rsidRPr="007302AB">
        <w:rPr>
          <w:rFonts w:ascii="Times New Roman" w:hAnsi="Times New Roman" w:cs="Times New Roman"/>
          <w:i/>
          <w:sz w:val="28"/>
          <w:szCs w:val="28"/>
        </w:rPr>
        <w:t xml:space="preserve">L’attore sostiene che, ex art. 1129, </w:t>
      </w:r>
      <w:r w:rsidR="007F78C3" w:rsidRPr="007302AB">
        <w:rPr>
          <w:rFonts w:ascii="Times New Roman" w:hAnsi="Times New Roman" w:cs="Times New Roman"/>
          <w:i/>
          <w:sz w:val="28"/>
          <w:szCs w:val="28"/>
        </w:rPr>
        <w:t>2° comma, c.c.</w:t>
      </w:r>
      <w:r w:rsidRPr="007302AB">
        <w:rPr>
          <w:rFonts w:ascii="Times New Roman" w:hAnsi="Times New Roman" w:cs="Times New Roman"/>
          <w:i/>
          <w:sz w:val="28"/>
          <w:szCs w:val="28"/>
        </w:rPr>
        <w:t>”</w:t>
      </w:r>
      <w:r w:rsidR="00A87912">
        <w:rPr>
          <w:rFonts w:ascii="Times New Roman" w:hAnsi="Times New Roman" w:cs="Times New Roman"/>
          <w:sz w:val="28"/>
          <w:szCs w:val="28"/>
        </w:rPr>
        <w:t xml:space="preserve"> (</w:t>
      </w:r>
      <w:proofErr w:type="spellStart"/>
      <w:r w:rsidR="00A87912">
        <w:rPr>
          <w:rFonts w:ascii="Times New Roman" w:hAnsi="Times New Roman" w:cs="Times New Roman"/>
          <w:sz w:val="28"/>
          <w:szCs w:val="28"/>
        </w:rPr>
        <w:t>n.d.r.</w:t>
      </w:r>
      <w:proofErr w:type="spellEnd"/>
      <w:r w:rsidR="00A87912">
        <w:rPr>
          <w:rFonts w:ascii="Times New Roman" w:hAnsi="Times New Roman" w:cs="Times New Roman"/>
          <w:sz w:val="28"/>
          <w:szCs w:val="28"/>
        </w:rPr>
        <w:t xml:space="preserve">: forse </w:t>
      </w:r>
      <w:r w:rsidR="007F78C3">
        <w:rPr>
          <w:rFonts w:ascii="Times New Roman" w:hAnsi="Times New Roman" w:cs="Times New Roman"/>
          <w:sz w:val="28"/>
          <w:szCs w:val="28"/>
        </w:rPr>
        <w:t xml:space="preserve">voleva dire, 14° comma, visto che il 2° comma si </w:t>
      </w:r>
      <w:r w:rsidR="00A87912">
        <w:rPr>
          <w:rFonts w:ascii="Times New Roman" w:hAnsi="Times New Roman" w:cs="Times New Roman"/>
          <w:sz w:val="28"/>
          <w:szCs w:val="28"/>
        </w:rPr>
        <w:t>riferisce a tutt’altra fattispecie</w:t>
      </w:r>
      <w:r w:rsidR="007F78C3">
        <w:rPr>
          <w:rFonts w:ascii="Times New Roman" w:hAnsi="Times New Roman" w:cs="Times New Roman"/>
          <w:sz w:val="28"/>
          <w:szCs w:val="28"/>
        </w:rPr>
        <w:t xml:space="preserve">) </w:t>
      </w:r>
      <w:r>
        <w:rPr>
          <w:rFonts w:ascii="Times New Roman" w:hAnsi="Times New Roman" w:cs="Times New Roman"/>
          <w:sz w:val="28"/>
          <w:szCs w:val="28"/>
        </w:rPr>
        <w:t>“</w:t>
      </w:r>
      <w:r w:rsidR="00762940" w:rsidRPr="007302AB">
        <w:rPr>
          <w:rFonts w:ascii="Times New Roman" w:hAnsi="Times New Roman" w:cs="Times New Roman"/>
          <w:i/>
          <w:sz w:val="28"/>
          <w:szCs w:val="28"/>
        </w:rPr>
        <w:t>l’amministratore al momento della nomina, avrebbe dovuto, a pena di nullità, indicare l‘ammontare del compenso.</w:t>
      </w:r>
    </w:p>
    <w:p w:rsidR="00230307" w:rsidRPr="007302AB" w:rsidRDefault="00762940" w:rsidP="0054296B">
      <w:pPr>
        <w:jc w:val="both"/>
        <w:rPr>
          <w:rFonts w:ascii="Times New Roman" w:hAnsi="Times New Roman" w:cs="Times New Roman"/>
          <w:i/>
          <w:sz w:val="28"/>
          <w:szCs w:val="28"/>
        </w:rPr>
      </w:pPr>
      <w:r w:rsidRPr="007302AB">
        <w:rPr>
          <w:rFonts w:ascii="Times New Roman" w:hAnsi="Times New Roman" w:cs="Times New Roman"/>
          <w:i/>
          <w:sz w:val="28"/>
          <w:szCs w:val="28"/>
        </w:rPr>
        <w:t>Trattasi di errata interpretazione della norma civilistica.</w:t>
      </w:r>
    </w:p>
    <w:p w:rsidR="007302AB" w:rsidRDefault="00762940" w:rsidP="0054296B">
      <w:pPr>
        <w:jc w:val="both"/>
        <w:rPr>
          <w:rFonts w:ascii="Times New Roman" w:hAnsi="Times New Roman" w:cs="Times New Roman"/>
          <w:sz w:val="28"/>
          <w:szCs w:val="28"/>
        </w:rPr>
      </w:pPr>
      <w:r w:rsidRPr="007302AB">
        <w:rPr>
          <w:rFonts w:ascii="Times New Roman" w:hAnsi="Times New Roman" w:cs="Times New Roman"/>
          <w:i/>
          <w:sz w:val="28"/>
          <w:szCs w:val="28"/>
        </w:rPr>
        <w:lastRenderedPageBreak/>
        <w:t>La norma prevede che l’amministratore, subito dopo l’accettazione, debba comunicare il compenso (ed altre indicazioni).</w:t>
      </w:r>
      <w:r w:rsidR="007302AB">
        <w:rPr>
          <w:rFonts w:ascii="Times New Roman" w:hAnsi="Times New Roman" w:cs="Times New Roman"/>
          <w:sz w:val="28"/>
          <w:szCs w:val="28"/>
        </w:rPr>
        <w:t>”.</w:t>
      </w:r>
      <w:r w:rsidR="007F78C3">
        <w:rPr>
          <w:rFonts w:ascii="Times New Roman" w:hAnsi="Times New Roman" w:cs="Times New Roman"/>
          <w:sz w:val="28"/>
          <w:szCs w:val="28"/>
        </w:rPr>
        <w:t xml:space="preserve"> (</w:t>
      </w:r>
      <w:proofErr w:type="spellStart"/>
      <w:r w:rsidR="00A87912">
        <w:rPr>
          <w:rFonts w:ascii="Times New Roman" w:hAnsi="Times New Roman" w:cs="Times New Roman"/>
          <w:sz w:val="28"/>
          <w:szCs w:val="28"/>
        </w:rPr>
        <w:t>n.d.r.</w:t>
      </w:r>
      <w:proofErr w:type="spellEnd"/>
      <w:r w:rsidR="00A87912">
        <w:rPr>
          <w:rFonts w:ascii="Times New Roman" w:hAnsi="Times New Roman" w:cs="Times New Roman"/>
          <w:sz w:val="28"/>
          <w:szCs w:val="28"/>
        </w:rPr>
        <w:t xml:space="preserve">: </w:t>
      </w:r>
      <w:r w:rsidR="00855942">
        <w:rPr>
          <w:rFonts w:ascii="Times New Roman" w:hAnsi="Times New Roman" w:cs="Times New Roman"/>
          <w:sz w:val="28"/>
          <w:szCs w:val="28"/>
        </w:rPr>
        <w:t>non è così</w:t>
      </w:r>
      <w:r w:rsidR="007F78C3">
        <w:rPr>
          <w:rFonts w:ascii="Times New Roman" w:hAnsi="Times New Roman" w:cs="Times New Roman"/>
          <w:sz w:val="28"/>
          <w:szCs w:val="28"/>
        </w:rPr>
        <w:t xml:space="preserve">, perché la legge dice che l’amministratore deve indicare il </w:t>
      </w:r>
      <w:r w:rsidR="000B3352">
        <w:rPr>
          <w:rFonts w:ascii="Times New Roman" w:hAnsi="Times New Roman" w:cs="Times New Roman"/>
          <w:sz w:val="28"/>
          <w:szCs w:val="28"/>
        </w:rPr>
        <w:t xml:space="preserve">suo </w:t>
      </w:r>
      <w:r w:rsidR="007F78C3">
        <w:rPr>
          <w:rFonts w:ascii="Times New Roman" w:hAnsi="Times New Roman" w:cs="Times New Roman"/>
          <w:sz w:val="28"/>
          <w:szCs w:val="28"/>
        </w:rPr>
        <w:t xml:space="preserve">compenso all’atto </w:t>
      </w:r>
      <w:r w:rsidR="000B3352">
        <w:rPr>
          <w:rFonts w:ascii="Times New Roman" w:hAnsi="Times New Roman" w:cs="Times New Roman"/>
          <w:sz w:val="28"/>
          <w:szCs w:val="28"/>
        </w:rPr>
        <w:t xml:space="preserve">stesso </w:t>
      </w:r>
      <w:r w:rsidR="007F78C3">
        <w:rPr>
          <w:rFonts w:ascii="Times New Roman" w:hAnsi="Times New Roman" w:cs="Times New Roman"/>
          <w:sz w:val="28"/>
          <w:szCs w:val="28"/>
        </w:rPr>
        <w:t>dell’accetta</w:t>
      </w:r>
      <w:r w:rsidR="00A87912">
        <w:rPr>
          <w:rFonts w:ascii="Times New Roman" w:hAnsi="Times New Roman" w:cs="Times New Roman"/>
          <w:sz w:val="28"/>
          <w:szCs w:val="28"/>
        </w:rPr>
        <w:t>zione della nomina e non “</w:t>
      </w:r>
      <w:r w:rsidR="00A87912" w:rsidRPr="00855942">
        <w:rPr>
          <w:rFonts w:ascii="Times New Roman" w:hAnsi="Times New Roman" w:cs="Times New Roman"/>
          <w:i/>
          <w:sz w:val="28"/>
          <w:szCs w:val="28"/>
        </w:rPr>
        <w:t>subito dopo</w:t>
      </w:r>
      <w:r w:rsidR="00A87912">
        <w:rPr>
          <w:rFonts w:ascii="Times New Roman" w:hAnsi="Times New Roman" w:cs="Times New Roman"/>
          <w:sz w:val="28"/>
          <w:szCs w:val="28"/>
        </w:rPr>
        <w:t>”</w:t>
      </w:r>
      <w:r w:rsidR="000B3352">
        <w:rPr>
          <w:rFonts w:ascii="Times New Roman" w:hAnsi="Times New Roman" w:cs="Times New Roman"/>
          <w:sz w:val="28"/>
          <w:szCs w:val="28"/>
        </w:rPr>
        <w:t xml:space="preserve"> di essa</w:t>
      </w:r>
      <w:r w:rsidR="007F78C3">
        <w:rPr>
          <w:rFonts w:ascii="Times New Roman" w:hAnsi="Times New Roman" w:cs="Times New Roman"/>
          <w:sz w:val="28"/>
          <w:szCs w:val="28"/>
        </w:rPr>
        <w:t>).</w:t>
      </w:r>
      <w:r w:rsidR="007302AB" w:rsidRPr="007302AB">
        <w:rPr>
          <w:rFonts w:ascii="Times New Roman" w:hAnsi="Times New Roman" w:cs="Times New Roman"/>
          <w:sz w:val="28"/>
          <w:szCs w:val="28"/>
        </w:rPr>
        <w:t xml:space="preserve"> </w:t>
      </w:r>
    </w:p>
    <w:p w:rsidR="007302AB" w:rsidRDefault="007302AB" w:rsidP="0054296B">
      <w:pPr>
        <w:jc w:val="both"/>
        <w:rPr>
          <w:rFonts w:ascii="Times New Roman" w:hAnsi="Times New Roman" w:cs="Times New Roman"/>
          <w:sz w:val="28"/>
          <w:szCs w:val="28"/>
        </w:rPr>
      </w:pPr>
      <w:r>
        <w:rPr>
          <w:rFonts w:ascii="Times New Roman" w:hAnsi="Times New Roman" w:cs="Times New Roman"/>
          <w:sz w:val="28"/>
          <w:szCs w:val="28"/>
        </w:rPr>
        <w:t>“</w:t>
      </w:r>
      <w:r w:rsidRPr="007302AB">
        <w:rPr>
          <w:rFonts w:ascii="Times New Roman" w:hAnsi="Times New Roman" w:cs="Times New Roman"/>
          <w:i/>
          <w:sz w:val="28"/>
          <w:szCs w:val="28"/>
        </w:rPr>
        <w:t>In effetti, l’accettazione risulta effettuata in data 14/7/2014, e l’amministratore, nell’accettare il mandato conferitogli ha, altresì, comunicato l’importo per l’espletamento del mandato.</w:t>
      </w:r>
      <w:r>
        <w:rPr>
          <w:rFonts w:ascii="Times New Roman" w:hAnsi="Times New Roman" w:cs="Times New Roman"/>
          <w:sz w:val="28"/>
          <w:szCs w:val="28"/>
        </w:rPr>
        <w:t>”.</w:t>
      </w:r>
    </w:p>
    <w:p w:rsidR="000B3352" w:rsidRDefault="00855942" w:rsidP="0054296B">
      <w:pPr>
        <w:jc w:val="both"/>
        <w:rPr>
          <w:rFonts w:ascii="Times New Roman" w:hAnsi="Times New Roman" w:cs="Times New Roman"/>
          <w:sz w:val="28"/>
          <w:szCs w:val="28"/>
        </w:rPr>
      </w:pPr>
      <w:r>
        <w:rPr>
          <w:rFonts w:ascii="Times New Roman" w:hAnsi="Times New Roman" w:cs="Times New Roman"/>
          <w:sz w:val="28"/>
          <w:szCs w:val="28"/>
        </w:rPr>
        <w:t>Tanti</w:t>
      </w:r>
      <w:r w:rsidR="000B3352">
        <w:rPr>
          <w:rFonts w:ascii="Times New Roman" w:hAnsi="Times New Roman" w:cs="Times New Roman"/>
          <w:sz w:val="28"/>
          <w:szCs w:val="28"/>
        </w:rPr>
        <w:t xml:space="preserve"> errori e imprecisioni, che non contr</w:t>
      </w:r>
      <w:r>
        <w:rPr>
          <w:rFonts w:ascii="Times New Roman" w:hAnsi="Times New Roman" w:cs="Times New Roman"/>
          <w:sz w:val="28"/>
          <w:szCs w:val="28"/>
        </w:rPr>
        <w:t xml:space="preserve">ibuiscono a far chiarezza su </w:t>
      </w:r>
      <w:r w:rsidR="000B3352">
        <w:rPr>
          <w:rFonts w:ascii="Times New Roman" w:hAnsi="Times New Roman" w:cs="Times New Roman"/>
          <w:sz w:val="28"/>
          <w:szCs w:val="28"/>
        </w:rPr>
        <w:t>una norma che</w:t>
      </w:r>
      <w:r>
        <w:rPr>
          <w:rFonts w:ascii="Times New Roman" w:hAnsi="Times New Roman" w:cs="Times New Roman"/>
          <w:sz w:val="28"/>
          <w:szCs w:val="28"/>
        </w:rPr>
        <w:t xml:space="preserve"> </w:t>
      </w:r>
      <w:r w:rsidR="000B3352">
        <w:rPr>
          <w:rFonts w:ascii="Times New Roman" w:hAnsi="Times New Roman" w:cs="Times New Roman"/>
          <w:sz w:val="28"/>
          <w:szCs w:val="28"/>
        </w:rPr>
        <w:t>d</w:t>
      </w:r>
      <w:r>
        <w:rPr>
          <w:rFonts w:ascii="Times New Roman" w:hAnsi="Times New Roman" w:cs="Times New Roman"/>
          <w:sz w:val="28"/>
          <w:szCs w:val="28"/>
        </w:rPr>
        <w:t>i chiaro non ha proprio alcunché</w:t>
      </w:r>
      <w:r w:rsidR="000B3352">
        <w:rPr>
          <w:rFonts w:ascii="Times New Roman" w:hAnsi="Times New Roman" w:cs="Times New Roman"/>
          <w:sz w:val="28"/>
          <w:szCs w:val="28"/>
        </w:rPr>
        <w:t>.</w:t>
      </w:r>
    </w:p>
    <w:p w:rsidR="00170313" w:rsidRDefault="00170313" w:rsidP="0054296B">
      <w:pPr>
        <w:jc w:val="both"/>
        <w:rPr>
          <w:rFonts w:ascii="Times New Roman" w:hAnsi="Times New Roman" w:cs="Times New Roman"/>
          <w:sz w:val="28"/>
          <w:szCs w:val="28"/>
        </w:rPr>
      </w:pPr>
    </w:p>
    <w:p w:rsidR="000836D9" w:rsidRDefault="000836D9" w:rsidP="0054296B">
      <w:pPr>
        <w:jc w:val="both"/>
        <w:rPr>
          <w:rFonts w:ascii="Times New Roman" w:hAnsi="Times New Roman" w:cs="Times New Roman"/>
          <w:sz w:val="28"/>
          <w:szCs w:val="28"/>
        </w:rPr>
      </w:pPr>
      <w:r>
        <w:rPr>
          <w:rFonts w:ascii="Times New Roman" w:hAnsi="Times New Roman" w:cs="Times New Roman"/>
          <w:sz w:val="28"/>
          <w:szCs w:val="28"/>
        </w:rPr>
        <w:t>TRIBUNALE DI TORINO</w:t>
      </w:r>
      <w:r w:rsidR="00A87912">
        <w:rPr>
          <w:rFonts w:ascii="Times New Roman" w:hAnsi="Times New Roman" w:cs="Times New Roman"/>
          <w:sz w:val="28"/>
          <w:szCs w:val="28"/>
        </w:rPr>
        <w:t>,</w:t>
      </w:r>
      <w:r>
        <w:rPr>
          <w:rFonts w:ascii="Times New Roman" w:hAnsi="Times New Roman" w:cs="Times New Roman"/>
          <w:sz w:val="28"/>
          <w:szCs w:val="28"/>
        </w:rPr>
        <w:t xml:space="preserve"> sentenza, 3264 del 8/6/2016</w:t>
      </w:r>
    </w:p>
    <w:p w:rsidR="00170313" w:rsidRDefault="00170313" w:rsidP="0054296B">
      <w:pPr>
        <w:jc w:val="both"/>
        <w:rPr>
          <w:rFonts w:ascii="Times New Roman" w:hAnsi="Times New Roman" w:cs="Times New Roman"/>
          <w:sz w:val="28"/>
          <w:szCs w:val="28"/>
        </w:rPr>
      </w:pPr>
    </w:p>
    <w:p w:rsidR="000836D9" w:rsidRDefault="000836D9" w:rsidP="0054296B">
      <w:pPr>
        <w:jc w:val="both"/>
        <w:rPr>
          <w:rFonts w:ascii="Times New Roman" w:hAnsi="Times New Roman" w:cs="Times New Roman"/>
          <w:sz w:val="28"/>
          <w:szCs w:val="28"/>
        </w:rPr>
      </w:pPr>
      <w:r>
        <w:rPr>
          <w:rFonts w:ascii="Times New Roman" w:hAnsi="Times New Roman" w:cs="Times New Roman"/>
          <w:sz w:val="28"/>
          <w:szCs w:val="28"/>
        </w:rPr>
        <w:t>Il Tribunale di To</w:t>
      </w:r>
      <w:r w:rsidR="000B3352">
        <w:rPr>
          <w:rFonts w:ascii="Times New Roman" w:hAnsi="Times New Roman" w:cs="Times New Roman"/>
          <w:sz w:val="28"/>
          <w:szCs w:val="28"/>
        </w:rPr>
        <w:t xml:space="preserve">rino ha recentissimamente </w:t>
      </w:r>
      <w:r>
        <w:rPr>
          <w:rFonts w:ascii="Times New Roman" w:hAnsi="Times New Roman" w:cs="Times New Roman"/>
          <w:sz w:val="28"/>
          <w:szCs w:val="28"/>
        </w:rPr>
        <w:t>deciso</w:t>
      </w:r>
      <w:r w:rsidR="000B3352">
        <w:rPr>
          <w:rFonts w:ascii="Times New Roman" w:hAnsi="Times New Roman" w:cs="Times New Roman"/>
          <w:sz w:val="28"/>
          <w:szCs w:val="28"/>
        </w:rPr>
        <w:t xml:space="preserve"> in questi termini</w:t>
      </w:r>
      <w:r w:rsidR="00A87912">
        <w:rPr>
          <w:rFonts w:ascii="Times New Roman" w:hAnsi="Times New Roman" w:cs="Times New Roman"/>
          <w:sz w:val="28"/>
          <w:szCs w:val="28"/>
        </w:rPr>
        <w:t xml:space="preserve"> in materia</w:t>
      </w:r>
      <w:r>
        <w:rPr>
          <w:rFonts w:ascii="Times New Roman" w:hAnsi="Times New Roman" w:cs="Times New Roman"/>
          <w:sz w:val="28"/>
          <w:szCs w:val="28"/>
        </w:rPr>
        <w:t xml:space="preserve"> di indicazione del compenso da parte dell’amministratore.</w:t>
      </w:r>
    </w:p>
    <w:p w:rsidR="000836D9" w:rsidRDefault="000836D9" w:rsidP="0054296B">
      <w:pPr>
        <w:jc w:val="both"/>
        <w:rPr>
          <w:rFonts w:ascii="Times New Roman" w:hAnsi="Times New Roman" w:cs="Times New Roman"/>
          <w:sz w:val="28"/>
          <w:szCs w:val="28"/>
        </w:rPr>
      </w:pPr>
      <w:r>
        <w:rPr>
          <w:rFonts w:ascii="Times New Roman" w:hAnsi="Times New Roman" w:cs="Times New Roman"/>
          <w:sz w:val="28"/>
          <w:szCs w:val="28"/>
        </w:rPr>
        <w:t>“</w:t>
      </w:r>
      <w:r w:rsidRPr="000836D9">
        <w:rPr>
          <w:rFonts w:ascii="Times New Roman" w:hAnsi="Times New Roman" w:cs="Times New Roman"/>
          <w:i/>
          <w:sz w:val="28"/>
          <w:szCs w:val="28"/>
        </w:rPr>
        <w:t xml:space="preserve">Ai sensi dell'art. 1129 comma 14 c.c., l'amministratore, all'atto dell'accettazione della nomina e del suo rinnovo deve specificare analiticamente, a pena di nullità della nomina stessa, l'importo dovuto a titolo di compenso per l'attività svolta. Nel caso di specie, come risulta dall'esame del verbale assembleare 20.2.2014, il nuovo amministratore si è presentato, e candidato, proponendo lo stesso onorario percepito dal precedente amministratore e sulla base di tale presentazione è stato designato a maggioranza dei presenti. Pur non potendosi escludere che la specificazione analitica del compenso di cui alla norma in esame possa essere effettuata anche per </w:t>
      </w:r>
      <w:proofErr w:type="spellStart"/>
      <w:r w:rsidRPr="000836D9">
        <w:rPr>
          <w:rFonts w:ascii="Times New Roman" w:hAnsi="Times New Roman" w:cs="Times New Roman"/>
          <w:i/>
          <w:sz w:val="28"/>
          <w:szCs w:val="28"/>
        </w:rPr>
        <w:t>relationem</w:t>
      </w:r>
      <w:proofErr w:type="spellEnd"/>
      <w:r w:rsidRPr="000836D9">
        <w:rPr>
          <w:rFonts w:ascii="Times New Roman" w:hAnsi="Times New Roman" w:cs="Times New Roman"/>
          <w:i/>
          <w:sz w:val="28"/>
          <w:szCs w:val="28"/>
        </w:rPr>
        <w:t xml:space="preserve">, la scrivente ritiene che nel caso che ci occupa il rinvio operato allo "stesso onorario che percepiva lui" (cioè il precedente amministratore), sia del tutto generico e, quindi, non rispondente al richiesto criterio della specificazione analitica, sancito dal legislatore della riforma a pena di nullità. Anche a voler ritenere che il rinvio debba intendersi operato al compenso percepito dal precedente amministratore, nel 2013, quale risultante dal consuntivo spese in data 20.2.2014 (doc. 1 parte convenuta) e dalle fatture dell'amministratore in esso incluse (doc. 3 parte convenuta), la specificazione analitica del compenso non potrebbe ritenersi sussistente; e ciò in quanto, fatto salvo l'importo richiesto per l'elaborazione Moduli quadri AC e 770 2012, per il resto la descrizione delle prestazioni è del tutto generica ("Amministrazione esercizio 2013") ed il compenso indicato unitariamente. Stante la previsione di nullità prevista ex </w:t>
      </w:r>
      <w:proofErr w:type="spellStart"/>
      <w:r w:rsidRPr="000836D9">
        <w:rPr>
          <w:rFonts w:ascii="Times New Roman" w:hAnsi="Times New Roman" w:cs="Times New Roman"/>
          <w:i/>
          <w:sz w:val="28"/>
          <w:szCs w:val="28"/>
        </w:rPr>
        <w:t>lege</w:t>
      </w:r>
      <w:proofErr w:type="spellEnd"/>
      <w:r w:rsidRPr="000836D9">
        <w:rPr>
          <w:rFonts w:ascii="Times New Roman" w:hAnsi="Times New Roman" w:cs="Times New Roman"/>
          <w:i/>
          <w:sz w:val="28"/>
          <w:szCs w:val="28"/>
        </w:rPr>
        <w:t xml:space="preserve"> la disposizione in esame deve ritenersi non derogabile dalla volontà assembleare (e d'altra parte, ai sensi dell'art. 1138 comma 4 c.c., neppure le norme del regolamento condominiale potrebbero contenere deroghe alle disposizioni dell'art. 1129 c.c.) e, </w:t>
      </w:r>
      <w:r w:rsidRPr="000836D9">
        <w:rPr>
          <w:rFonts w:ascii="Times New Roman" w:hAnsi="Times New Roman" w:cs="Times New Roman"/>
          <w:i/>
          <w:sz w:val="28"/>
          <w:szCs w:val="28"/>
        </w:rPr>
        <w:lastRenderedPageBreak/>
        <w:t>pertanto, la delibera in esame deve ritenersi per conseguenza nulla in relazione all'oggetto.</w:t>
      </w:r>
      <w:r>
        <w:rPr>
          <w:rFonts w:ascii="Times New Roman" w:hAnsi="Times New Roman" w:cs="Times New Roman"/>
          <w:sz w:val="28"/>
          <w:szCs w:val="28"/>
        </w:rPr>
        <w:t>”.</w:t>
      </w:r>
    </w:p>
    <w:p w:rsidR="000836D9" w:rsidRDefault="00855942" w:rsidP="0054296B">
      <w:pPr>
        <w:jc w:val="both"/>
        <w:rPr>
          <w:rFonts w:ascii="Times New Roman" w:hAnsi="Times New Roman" w:cs="Times New Roman"/>
          <w:sz w:val="28"/>
          <w:szCs w:val="28"/>
        </w:rPr>
      </w:pPr>
      <w:r>
        <w:rPr>
          <w:rFonts w:ascii="Times New Roman" w:hAnsi="Times New Roman" w:cs="Times New Roman"/>
          <w:sz w:val="28"/>
          <w:szCs w:val="28"/>
        </w:rPr>
        <w:t>La sentenza</w:t>
      </w:r>
      <w:r w:rsidR="000836D9">
        <w:rPr>
          <w:rFonts w:ascii="Times New Roman" w:hAnsi="Times New Roman" w:cs="Times New Roman"/>
          <w:sz w:val="28"/>
          <w:szCs w:val="28"/>
        </w:rPr>
        <w:t>, forse corretta da un punto di vista formale, mi sem</w:t>
      </w:r>
      <w:r w:rsidR="00933AAA">
        <w:rPr>
          <w:rFonts w:ascii="Times New Roman" w:hAnsi="Times New Roman" w:cs="Times New Roman"/>
          <w:sz w:val="28"/>
          <w:szCs w:val="28"/>
        </w:rPr>
        <w:t>bra drastica, f</w:t>
      </w:r>
      <w:r w:rsidR="00A87912">
        <w:rPr>
          <w:rFonts w:ascii="Times New Roman" w:hAnsi="Times New Roman" w:cs="Times New Roman"/>
          <w:sz w:val="28"/>
          <w:szCs w:val="28"/>
        </w:rPr>
        <w:t xml:space="preserve">orzata </w:t>
      </w:r>
      <w:r w:rsidR="0054296B">
        <w:rPr>
          <w:rFonts w:ascii="Times New Roman" w:hAnsi="Times New Roman" w:cs="Times New Roman"/>
          <w:sz w:val="28"/>
          <w:szCs w:val="28"/>
        </w:rPr>
        <w:t>nel</w:t>
      </w:r>
      <w:r>
        <w:rPr>
          <w:rFonts w:ascii="Times New Roman" w:hAnsi="Times New Roman" w:cs="Times New Roman"/>
          <w:sz w:val="28"/>
          <w:szCs w:val="28"/>
        </w:rPr>
        <w:t xml:space="preserve"> seguire a tutti i costi i</w:t>
      </w:r>
      <w:r w:rsidR="00A87912">
        <w:rPr>
          <w:rFonts w:ascii="Times New Roman" w:hAnsi="Times New Roman" w:cs="Times New Roman"/>
          <w:sz w:val="28"/>
          <w:szCs w:val="28"/>
        </w:rPr>
        <w:t xml:space="preserve">l tenore </w:t>
      </w:r>
      <w:r w:rsidR="0054296B">
        <w:rPr>
          <w:rFonts w:ascii="Times New Roman" w:hAnsi="Times New Roman" w:cs="Times New Roman"/>
          <w:sz w:val="28"/>
          <w:szCs w:val="28"/>
        </w:rPr>
        <w:t xml:space="preserve">letterale </w:t>
      </w:r>
      <w:r w:rsidR="00A87912">
        <w:rPr>
          <w:rFonts w:ascii="Times New Roman" w:hAnsi="Times New Roman" w:cs="Times New Roman"/>
          <w:sz w:val="28"/>
          <w:szCs w:val="28"/>
        </w:rPr>
        <w:t>del testo di legge.</w:t>
      </w:r>
    </w:p>
    <w:p w:rsidR="000836D9" w:rsidRDefault="00933AAA" w:rsidP="0054296B">
      <w:pPr>
        <w:jc w:val="both"/>
        <w:rPr>
          <w:rFonts w:ascii="Times New Roman" w:hAnsi="Times New Roman" w:cs="Times New Roman"/>
          <w:sz w:val="28"/>
          <w:szCs w:val="28"/>
        </w:rPr>
      </w:pPr>
      <w:r>
        <w:rPr>
          <w:rFonts w:ascii="Times New Roman" w:hAnsi="Times New Roman" w:cs="Times New Roman"/>
          <w:sz w:val="28"/>
          <w:szCs w:val="28"/>
        </w:rPr>
        <w:t>A mio giudizio l</w:t>
      </w:r>
      <w:r w:rsidR="000836D9">
        <w:rPr>
          <w:rFonts w:ascii="Times New Roman" w:hAnsi="Times New Roman" w:cs="Times New Roman"/>
          <w:sz w:val="28"/>
          <w:szCs w:val="28"/>
        </w:rPr>
        <w:t>’analiticità de</w:t>
      </w:r>
      <w:r w:rsidR="00A87912">
        <w:rPr>
          <w:rFonts w:ascii="Times New Roman" w:hAnsi="Times New Roman" w:cs="Times New Roman"/>
          <w:sz w:val="28"/>
          <w:szCs w:val="28"/>
        </w:rPr>
        <w:t>l compenso è prevista</w:t>
      </w:r>
      <w:r w:rsidR="000836D9">
        <w:rPr>
          <w:rFonts w:ascii="Times New Roman" w:hAnsi="Times New Roman" w:cs="Times New Roman"/>
          <w:sz w:val="28"/>
          <w:szCs w:val="28"/>
        </w:rPr>
        <w:t xml:space="preserve"> dalla legge a favore del condominio, in modo che no</w:t>
      </w:r>
      <w:r w:rsidR="0054296B">
        <w:rPr>
          <w:rFonts w:ascii="Times New Roman" w:hAnsi="Times New Roman" w:cs="Times New Roman"/>
          <w:sz w:val="28"/>
          <w:szCs w:val="28"/>
        </w:rPr>
        <w:t>n si trovi di fronte a sorprese, e non a favore dell’amministratore.</w:t>
      </w:r>
    </w:p>
    <w:p w:rsidR="00933AAA" w:rsidRDefault="000836D9" w:rsidP="0054296B">
      <w:pPr>
        <w:jc w:val="both"/>
        <w:rPr>
          <w:rFonts w:ascii="Times New Roman" w:hAnsi="Times New Roman" w:cs="Times New Roman"/>
          <w:sz w:val="28"/>
          <w:szCs w:val="28"/>
        </w:rPr>
      </w:pPr>
      <w:r>
        <w:rPr>
          <w:rFonts w:ascii="Times New Roman" w:hAnsi="Times New Roman" w:cs="Times New Roman"/>
          <w:sz w:val="28"/>
          <w:szCs w:val="28"/>
        </w:rPr>
        <w:t xml:space="preserve">Ma </w:t>
      </w:r>
      <w:r w:rsidR="00933AAA">
        <w:rPr>
          <w:rFonts w:ascii="Times New Roman" w:hAnsi="Times New Roman" w:cs="Times New Roman"/>
          <w:sz w:val="28"/>
          <w:szCs w:val="28"/>
        </w:rPr>
        <w:t xml:space="preserve">tutte le volte che il compenso è stato concordato, seppure in modo unitario, </w:t>
      </w:r>
      <w:r>
        <w:rPr>
          <w:rFonts w:ascii="Times New Roman" w:hAnsi="Times New Roman" w:cs="Times New Roman"/>
          <w:sz w:val="28"/>
          <w:szCs w:val="28"/>
        </w:rPr>
        <w:t xml:space="preserve">di sorprese </w:t>
      </w:r>
      <w:r w:rsidR="00933AAA">
        <w:rPr>
          <w:rFonts w:ascii="Times New Roman" w:hAnsi="Times New Roman" w:cs="Times New Roman"/>
          <w:sz w:val="28"/>
          <w:szCs w:val="28"/>
        </w:rPr>
        <w:t xml:space="preserve">per i condomini </w:t>
      </w:r>
      <w:r w:rsidR="0054296B">
        <w:rPr>
          <w:rFonts w:ascii="Times New Roman" w:hAnsi="Times New Roman" w:cs="Times New Roman"/>
          <w:sz w:val="28"/>
          <w:szCs w:val="28"/>
        </w:rPr>
        <w:t>non potranno mai esserc</w:t>
      </w:r>
      <w:r>
        <w:rPr>
          <w:rFonts w:ascii="Times New Roman" w:hAnsi="Times New Roman" w:cs="Times New Roman"/>
          <w:sz w:val="28"/>
          <w:szCs w:val="28"/>
        </w:rPr>
        <w:t>ene</w:t>
      </w:r>
      <w:r w:rsidR="00933AAA">
        <w:rPr>
          <w:rFonts w:ascii="Times New Roman" w:hAnsi="Times New Roman" w:cs="Times New Roman"/>
          <w:sz w:val="28"/>
          <w:szCs w:val="28"/>
        </w:rPr>
        <w:t>.</w:t>
      </w:r>
    </w:p>
    <w:p w:rsidR="000836D9" w:rsidRDefault="00933AAA" w:rsidP="0054296B">
      <w:pPr>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infatti</w:t>
      </w:r>
      <w:r w:rsidR="000836D9">
        <w:rPr>
          <w:rFonts w:ascii="Times New Roman" w:hAnsi="Times New Roman" w:cs="Times New Roman"/>
          <w:sz w:val="28"/>
          <w:szCs w:val="28"/>
        </w:rPr>
        <w:t xml:space="preserve"> pa</w:t>
      </w:r>
      <w:r>
        <w:rPr>
          <w:rFonts w:ascii="Times New Roman" w:hAnsi="Times New Roman" w:cs="Times New Roman"/>
          <w:sz w:val="28"/>
          <w:szCs w:val="28"/>
        </w:rPr>
        <w:t>cifico in giurisprudenza che nel compenso</w:t>
      </w:r>
      <w:r w:rsidR="00A87912">
        <w:rPr>
          <w:rFonts w:ascii="Times New Roman" w:hAnsi="Times New Roman" w:cs="Times New Roman"/>
          <w:sz w:val="28"/>
          <w:szCs w:val="28"/>
        </w:rPr>
        <w:t xml:space="preserve"> concordato</w:t>
      </w:r>
      <w:r w:rsidR="000836D9">
        <w:rPr>
          <w:rFonts w:ascii="Times New Roman" w:hAnsi="Times New Roman" w:cs="Times New Roman"/>
          <w:sz w:val="28"/>
          <w:szCs w:val="28"/>
        </w:rPr>
        <w:t xml:space="preserve"> è ricompresa ogni attività svolta dall’am</w:t>
      </w:r>
      <w:r w:rsidR="00170313">
        <w:rPr>
          <w:rFonts w:ascii="Times New Roman" w:hAnsi="Times New Roman" w:cs="Times New Roman"/>
          <w:sz w:val="28"/>
          <w:szCs w:val="28"/>
        </w:rPr>
        <w:t>m</w:t>
      </w:r>
      <w:r w:rsidR="0054296B">
        <w:rPr>
          <w:rFonts w:ascii="Times New Roman" w:hAnsi="Times New Roman" w:cs="Times New Roman"/>
          <w:sz w:val="28"/>
          <w:szCs w:val="28"/>
        </w:rPr>
        <w:t>inistratore, il quale</w:t>
      </w:r>
      <w:r w:rsidR="000836D9">
        <w:rPr>
          <w:rFonts w:ascii="Times New Roman" w:hAnsi="Times New Roman" w:cs="Times New Roman"/>
          <w:sz w:val="28"/>
          <w:szCs w:val="28"/>
        </w:rPr>
        <w:t xml:space="preserve"> non potrà </w:t>
      </w:r>
      <w:r>
        <w:rPr>
          <w:rFonts w:ascii="Times New Roman" w:hAnsi="Times New Roman" w:cs="Times New Roman"/>
          <w:sz w:val="28"/>
          <w:szCs w:val="28"/>
        </w:rPr>
        <w:t xml:space="preserve">mai </w:t>
      </w:r>
      <w:r w:rsidR="000836D9">
        <w:rPr>
          <w:rFonts w:ascii="Times New Roman" w:hAnsi="Times New Roman" w:cs="Times New Roman"/>
          <w:sz w:val="28"/>
          <w:szCs w:val="28"/>
        </w:rPr>
        <w:t>chiedere pe</w:t>
      </w:r>
      <w:r w:rsidR="00170313">
        <w:rPr>
          <w:rFonts w:ascii="Times New Roman" w:hAnsi="Times New Roman" w:cs="Times New Roman"/>
          <w:sz w:val="28"/>
          <w:szCs w:val="28"/>
        </w:rPr>
        <w:t>r essa ulteriori somme (</w:t>
      </w:r>
      <w:proofErr w:type="spellStart"/>
      <w:r w:rsidR="00170313">
        <w:rPr>
          <w:rFonts w:ascii="Times New Roman" w:hAnsi="Times New Roman" w:cs="Times New Roman"/>
          <w:sz w:val="28"/>
          <w:szCs w:val="28"/>
        </w:rPr>
        <w:t>Cass</w:t>
      </w:r>
      <w:proofErr w:type="spellEnd"/>
      <w:r w:rsidR="00170313">
        <w:rPr>
          <w:rFonts w:ascii="Times New Roman" w:hAnsi="Times New Roman" w:cs="Times New Roman"/>
          <w:sz w:val="28"/>
          <w:szCs w:val="28"/>
        </w:rPr>
        <w:t>. n. 10204/2010: “</w:t>
      </w:r>
      <w:r w:rsidR="00170313">
        <w:rPr>
          <w:rFonts w:ascii="Times New Roman" w:hAnsi="Times New Roman" w:cs="Times New Roman"/>
          <w:i/>
          <w:sz w:val="28"/>
          <w:szCs w:val="28"/>
        </w:rPr>
        <w:t>Q</w:t>
      </w:r>
      <w:r w:rsidR="00170313" w:rsidRPr="00170313">
        <w:rPr>
          <w:rFonts w:ascii="Times New Roman" w:hAnsi="Times New Roman" w:cs="Times New Roman"/>
          <w:i/>
          <w:sz w:val="28"/>
          <w:szCs w:val="28"/>
        </w:rPr>
        <w:t>uesta Corte ha già avuto modo di affermare che l'attività connessa ed indispensabile allo svolgimento dei suoi compiti istituzionali e non esorbitante dal mandato con rappresentanza deve ritenersi compresa nel corrispettivo stabilito al momento del conferimento dell'incarico per tutta l'attività amministrativa di durata annuale e non deve essere retribuita a parte (</w:t>
      </w:r>
      <w:proofErr w:type="spellStart"/>
      <w:r w:rsidR="00170313" w:rsidRPr="00170313">
        <w:rPr>
          <w:rFonts w:ascii="Times New Roman" w:hAnsi="Times New Roman" w:cs="Times New Roman"/>
          <w:i/>
          <w:sz w:val="28"/>
          <w:szCs w:val="28"/>
        </w:rPr>
        <w:t>Cass</w:t>
      </w:r>
      <w:proofErr w:type="spellEnd"/>
      <w:r w:rsidR="00170313" w:rsidRPr="00170313">
        <w:rPr>
          <w:rFonts w:ascii="Times New Roman" w:hAnsi="Times New Roman" w:cs="Times New Roman"/>
          <w:i/>
          <w:sz w:val="28"/>
          <w:szCs w:val="28"/>
        </w:rPr>
        <w:t>. 12 marzo 2003 n. 3596).</w:t>
      </w:r>
      <w:r w:rsidR="00170313">
        <w:rPr>
          <w:rFonts w:ascii="Times New Roman" w:hAnsi="Times New Roman" w:cs="Times New Roman"/>
          <w:sz w:val="28"/>
          <w:szCs w:val="28"/>
        </w:rPr>
        <w:t>”.</w:t>
      </w:r>
    </w:p>
    <w:p w:rsidR="000836D9" w:rsidRDefault="000836D9" w:rsidP="0054296B">
      <w:pPr>
        <w:jc w:val="both"/>
        <w:rPr>
          <w:rFonts w:ascii="Times New Roman" w:hAnsi="Times New Roman" w:cs="Times New Roman"/>
          <w:sz w:val="28"/>
          <w:szCs w:val="28"/>
        </w:rPr>
      </w:pPr>
      <w:r>
        <w:rPr>
          <w:rFonts w:ascii="Times New Roman" w:hAnsi="Times New Roman" w:cs="Times New Roman"/>
          <w:sz w:val="28"/>
          <w:szCs w:val="28"/>
        </w:rPr>
        <w:t>Non si capisce pertanto quale possa essere</w:t>
      </w:r>
      <w:r w:rsidR="00933AAA">
        <w:rPr>
          <w:rFonts w:ascii="Times New Roman" w:hAnsi="Times New Roman" w:cs="Times New Roman"/>
          <w:sz w:val="28"/>
          <w:szCs w:val="28"/>
        </w:rPr>
        <w:t xml:space="preserve"> stato</w:t>
      </w:r>
      <w:r w:rsidR="00170313">
        <w:rPr>
          <w:rFonts w:ascii="Times New Roman" w:hAnsi="Times New Roman" w:cs="Times New Roman"/>
          <w:sz w:val="28"/>
          <w:szCs w:val="28"/>
        </w:rPr>
        <w:t>, sul punto,</w:t>
      </w:r>
      <w:r>
        <w:rPr>
          <w:rFonts w:ascii="Times New Roman" w:hAnsi="Times New Roman" w:cs="Times New Roman"/>
          <w:sz w:val="28"/>
          <w:szCs w:val="28"/>
        </w:rPr>
        <w:t xml:space="preserve"> l’interesse ad agi</w:t>
      </w:r>
      <w:r w:rsidR="00A87912">
        <w:rPr>
          <w:rFonts w:ascii="Times New Roman" w:hAnsi="Times New Roman" w:cs="Times New Roman"/>
          <w:sz w:val="28"/>
          <w:szCs w:val="28"/>
        </w:rPr>
        <w:t xml:space="preserve">re del condomino che </w:t>
      </w:r>
      <w:r w:rsidR="00933AAA">
        <w:rPr>
          <w:rFonts w:ascii="Times New Roman" w:hAnsi="Times New Roman" w:cs="Times New Roman"/>
          <w:sz w:val="28"/>
          <w:szCs w:val="28"/>
        </w:rPr>
        <w:t>ha impugnato la delibera, n</w:t>
      </w:r>
      <w:r w:rsidR="00A87912">
        <w:rPr>
          <w:rFonts w:ascii="Times New Roman" w:hAnsi="Times New Roman" w:cs="Times New Roman"/>
          <w:sz w:val="28"/>
          <w:szCs w:val="28"/>
        </w:rPr>
        <w:t>on potendo venire meno</w:t>
      </w:r>
      <w:r w:rsidR="00933AAA">
        <w:rPr>
          <w:rFonts w:ascii="Times New Roman" w:hAnsi="Times New Roman" w:cs="Times New Roman"/>
          <w:sz w:val="28"/>
          <w:szCs w:val="28"/>
        </w:rPr>
        <w:t xml:space="preserve"> a</w:t>
      </w:r>
      <w:r w:rsidR="0054296B">
        <w:rPr>
          <w:rFonts w:ascii="Times New Roman" w:hAnsi="Times New Roman" w:cs="Times New Roman"/>
          <w:sz w:val="28"/>
          <w:szCs w:val="28"/>
        </w:rPr>
        <w:t>lcuna delle proprie aspettative ed in particolare non potendosi verificare che vi siano delle somme da pagare in più all’amministratore rispetto a quelle preventivate.</w:t>
      </w:r>
    </w:p>
    <w:p w:rsidR="00933AAA" w:rsidRDefault="00933AAA" w:rsidP="0054296B">
      <w:pPr>
        <w:jc w:val="both"/>
        <w:rPr>
          <w:rFonts w:ascii="Times New Roman" w:hAnsi="Times New Roman" w:cs="Times New Roman"/>
          <w:sz w:val="28"/>
          <w:szCs w:val="28"/>
        </w:rPr>
      </w:pPr>
      <w:r>
        <w:rPr>
          <w:rFonts w:ascii="Times New Roman" w:hAnsi="Times New Roman" w:cs="Times New Roman"/>
          <w:sz w:val="28"/>
          <w:szCs w:val="28"/>
        </w:rPr>
        <w:t xml:space="preserve">L’unico vero interesse è </w:t>
      </w:r>
      <w:r w:rsidR="0054296B">
        <w:rPr>
          <w:rFonts w:ascii="Times New Roman" w:hAnsi="Times New Roman" w:cs="Times New Roman"/>
          <w:sz w:val="28"/>
          <w:szCs w:val="28"/>
        </w:rPr>
        <w:t xml:space="preserve">semmai </w:t>
      </w:r>
      <w:r>
        <w:rPr>
          <w:rFonts w:ascii="Times New Roman" w:hAnsi="Times New Roman" w:cs="Times New Roman"/>
          <w:sz w:val="28"/>
          <w:szCs w:val="28"/>
        </w:rPr>
        <w:t>da rinvenirsi nella sola violazione del dato formale (</w:t>
      </w:r>
      <w:r w:rsidR="0054296B">
        <w:rPr>
          <w:rFonts w:ascii="Times New Roman" w:hAnsi="Times New Roman" w:cs="Times New Roman"/>
          <w:sz w:val="28"/>
          <w:szCs w:val="28"/>
        </w:rPr>
        <w:t xml:space="preserve">e cioè, la mancanza di </w:t>
      </w:r>
      <w:r>
        <w:rPr>
          <w:rFonts w:ascii="Times New Roman" w:hAnsi="Times New Roman" w:cs="Times New Roman"/>
          <w:sz w:val="28"/>
          <w:szCs w:val="28"/>
        </w:rPr>
        <w:t xml:space="preserve">analiticità): con controprova che il legislatore invece di risolvere </w:t>
      </w:r>
      <w:r w:rsidR="0054296B">
        <w:rPr>
          <w:rFonts w:ascii="Times New Roman" w:hAnsi="Times New Roman" w:cs="Times New Roman"/>
          <w:sz w:val="28"/>
          <w:szCs w:val="28"/>
        </w:rPr>
        <w:t>e semplificare la materia in ordine al compenso dell’amministratore</w:t>
      </w:r>
      <w:r>
        <w:rPr>
          <w:rFonts w:ascii="Times New Roman" w:hAnsi="Times New Roman" w:cs="Times New Roman"/>
          <w:sz w:val="28"/>
          <w:szCs w:val="28"/>
        </w:rPr>
        <w:t>,</w:t>
      </w:r>
      <w:r w:rsidR="0054296B">
        <w:rPr>
          <w:rFonts w:ascii="Times New Roman" w:hAnsi="Times New Roman" w:cs="Times New Roman"/>
          <w:sz w:val="28"/>
          <w:szCs w:val="28"/>
        </w:rPr>
        <w:t xml:space="preserve"> ha finito per</w:t>
      </w:r>
      <w:r>
        <w:rPr>
          <w:rFonts w:ascii="Times New Roman" w:hAnsi="Times New Roman" w:cs="Times New Roman"/>
          <w:sz w:val="28"/>
          <w:szCs w:val="28"/>
        </w:rPr>
        <w:t xml:space="preserve"> complica</w:t>
      </w:r>
      <w:r w:rsidR="0054296B">
        <w:rPr>
          <w:rFonts w:ascii="Times New Roman" w:hAnsi="Times New Roman" w:cs="Times New Roman"/>
          <w:sz w:val="28"/>
          <w:szCs w:val="28"/>
        </w:rPr>
        <w:t>rla</w:t>
      </w:r>
      <w:r>
        <w:rPr>
          <w:rFonts w:ascii="Times New Roman" w:hAnsi="Times New Roman" w:cs="Times New Roman"/>
          <w:sz w:val="28"/>
          <w:szCs w:val="28"/>
        </w:rPr>
        <w:t>.</w:t>
      </w:r>
    </w:p>
    <w:p w:rsidR="00170313" w:rsidRDefault="00170313" w:rsidP="0054296B">
      <w:pPr>
        <w:jc w:val="both"/>
        <w:rPr>
          <w:rFonts w:ascii="Times New Roman" w:hAnsi="Times New Roman" w:cs="Times New Roman"/>
          <w:sz w:val="28"/>
          <w:szCs w:val="28"/>
        </w:rPr>
      </w:pPr>
    </w:p>
    <w:p w:rsidR="007302AB" w:rsidRDefault="007302AB" w:rsidP="0054296B">
      <w:pPr>
        <w:jc w:val="both"/>
        <w:rPr>
          <w:rFonts w:ascii="Times New Roman" w:hAnsi="Times New Roman" w:cs="Times New Roman"/>
          <w:sz w:val="28"/>
          <w:szCs w:val="28"/>
        </w:rPr>
      </w:pPr>
      <w:r>
        <w:rPr>
          <w:rFonts w:ascii="Times New Roman" w:hAnsi="Times New Roman" w:cs="Times New Roman"/>
          <w:sz w:val="28"/>
          <w:szCs w:val="28"/>
        </w:rPr>
        <w:t>TRIBUNALE DI ROMA ordinanza del 15/6/2016</w:t>
      </w:r>
    </w:p>
    <w:p w:rsidR="00170313" w:rsidRDefault="00170313" w:rsidP="0054296B">
      <w:pPr>
        <w:jc w:val="both"/>
        <w:rPr>
          <w:rFonts w:ascii="Times New Roman" w:hAnsi="Times New Roman" w:cs="Times New Roman"/>
          <w:sz w:val="28"/>
          <w:szCs w:val="28"/>
        </w:rPr>
      </w:pPr>
    </w:p>
    <w:p w:rsidR="007302AB" w:rsidRDefault="007302AB" w:rsidP="0054296B">
      <w:pPr>
        <w:jc w:val="both"/>
        <w:rPr>
          <w:rFonts w:ascii="Times New Roman" w:hAnsi="Times New Roman" w:cs="Times New Roman"/>
          <w:sz w:val="28"/>
          <w:szCs w:val="28"/>
        </w:rPr>
      </w:pPr>
      <w:r>
        <w:rPr>
          <w:rFonts w:ascii="Times New Roman" w:hAnsi="Times New Roman" w:cs="Times New Roman"/>
          <w:sz w:val="28"/>
          <w:szCs w:val="28"/>
        </w:rPr>
        <w:t>“</w:t>
      </w:r>
      <w:r w:rsidRPr="007302AB">
        <w:rPr>
          <w:rFonts w:ascii="Times New Roman" w:hAnsi="Times New Roman" w:cs="Times New Roman"/>
          <w:i/>
          <w:sz w:val="28"/>
          <w:szCs w:val="28"/>
        </w:rPr>
        <w:t>Quanto alla nomina dell’amministratore, la stessa è illegittima perché non accompagnata dall’indicazione del compenso, come espressamente previsto dalla legge, a nulla valendo la circostanza che sia noto quello dell’anno precedente in ragione sia del fatto che lo stesso può variare, s</w:t>
      </w:r>
      <w:r w:rsidR="00933AAA">
        <w:rPr>
          <w:rFonts w:ascii="Times New Roman" w:hAnsi="Times New Roman" w:cs="Times New Roman"/>
          <w:i/>
          <w:sz w:val="28"/>
          <w:szCs w:val="28"/>
        </w:rPr>
        <w:t>i</w:t>
      </w:r>
      <w:r w:rsidRPr="007302AB">
        <w:rPr>
          <w:rFonts w:ascii="Times New Roman" w:hAnsi="Times New Roman" w:cs="Times New Roman"/>
          <w:i/>
          <w:sz w:val="28"/>
          <w:szCs w:val="28"/>
        </w:rPr>
        <w:t>a del fatto che la novella legislativa è stata chiara nel prevedere detta indicazione come necessaria a pena di nullità</w:t>
      </w:r>
      <w:r>
        <w:rPr>
          <w:rFonts w:ascii="Times New Roman" w:hAnsi="Times New Roman" w:cs="Times New Roman"/>
          <w:sz w:val="28"/>
          <w:szCs w:val="28"/>
        </w:rPr>
        <w:t>”.</w:t>
      </w:r>
    </w:p>
    <w:p w:rsidR="007302AB" w:rsidRDefault="00933AAA" w:rsidP="0054296B">
      <w:pPr>
        <w:jc w:val="both"/>
        <w:rPr>
          <w:rFonts w:ascii="Times New Roman" w:hAnsi="Times New Roman" w:cs="Times New Roman"/>
          <w:sz w:val="28"/>
          <w:szCs w:val="28"/>
        </w:rPr>
      </w:pPr>
      <w:r>
        <w:rPr>
          <w:rFonts w:ascii="Times New Roman" w:hAnsi="Times New Roman" w:cs="Times New Roman"/>
          <w:sz w:val="28"/>
          <w:szCs w:val="28"/>
        </w:rPr>
        <w:t>Sentenza ineccepibile, ma anche qui drastica, partorita dall’assurdo dato normativo.</w:t>
      </w:r>
    </w:p>
    <w:p w:rsidR="00933AAA" w:rsidRDefault="00933AAA" w:rsidP="0054296B">
      <w:pPr>
        <w:jc w:val="both"/>
        <w:rPr>
          <w:rFonts w:ascii="Times New Roman" w:hAnsi="Times New Roman" w:cs="Times New Roman"/>
          <w:sz w:val="28"/>
          <w:szCs w:val="28"/>
        </w:rPr>
      </w:pPr>
      <w:r>
        <w:rPr>
          <w:rFonts w:ascii="Times New Roman" w:hAnsi="Times New Roman" w:cs="Times New Roman"/>
          <w:sz w:val="28"/>
          <w:szCs w:val="28"/>
        </w:rPr>
        <w:t>Essa si fonda sul fatto che di anno in anno il compenso “potrebbe” variare.</w:t>
      </w:r>
    </w:p>
    <w:p w:rsidR="00933AAA" w:rsidRDefault="00933AAA" w:rsidP="0054296B">
      <w:pPr>
        <w:jc w:val="both"/>
        <w:rPr>
          <w:rFonts w:ascii="Times New Roman" w:hAnsi="Times New Roman" w:cs="Times New Roman"/>
          <w:sz w:val="28"/>
          <w:szCs w:val="28"/>
        </w:rPr>
      </w:pPr>
      <w:r>
        <w:rPr>
          <w:rFonts w:ascii="Times New Roman" w:hAnsi="Times New Roman" w:cs="Times New Roman"/>
          <w:sz w:val="28"/>
          <w:szCs w:val="28"/>
        </w:rPr>
        <w:lastRenderedPageBreak/>
        <w:t>Ma se non varia?</w:t>
      </w:r>
    </w:p>
    <w:p w:rsidR="00933AAA" w:rsidRDefault="00933AAA" w:rsidP="0054296B">
      <w:pPr>
        <w:jc w:val="both"/>
        <w:rPr>
          <w:rFonts w:ascii="Times New Roman" w:hAnsi="Times New Roman" w:cs="Times New Roman"/>
          <w:sz w:val="28"/>
          <w:szCs w:val="28"/>
        </w:rPr>
      </w:pPr>
      <w:r>
        <w:rPr>
          <w:rFonts w:ascii="Times New Roman" w:hAnsi="Times New Roman" w:cs="Times New Roman"/>
          <w:sz w:val="28"/>
          <w:szCs w:val="28"/>
        </w:rPr>
        <w:t>Dove sta il problema?</w:t>
      </w:r>
    </w:p>
    <w:p w:rsidR="00933AAA" w:rsidRDefault="00933AAA" w:rsidP="0054296B">
      <w:pPr>
        <w:jc w:val="both"/>
        <w:rPr>
          <w:rFonts w:ascii="Times New Roman" w:hAnsi="Times New Roman" w:cs="Times New Roman"/>
          <w:sz w:val="28"/>
          <w:szCs w:val="28"/>
        </w:rPr>
      </w:pPr>
      <w:r>
        <w:rPr>
          <w:rFonts w:ascii="Times New Roman" w:hAnsi="Times New Roman" w:cs="Times New Roman"/>
          <w:sz w:val="28"/>
          <w:szCs w:val="28"/>
        </w:rPr>
        <w:t xml:space="preserve">Anche in questo caso è nato un contenzioso che la </w:t>
      </w:r>
      <w:r w:rsidR="00391AE1">
        <w:rPr>
          <w:rFonts w:ascii="Times New Roman" w:hAnsi="Times New Roman" w:cs="Times New Roman"/>
          <w:sz w:val="28"/>
          <w:szCs w:val="28"/>
        </w:rPr>
        <w:t>norma avrebbe dovuto evitare</w:t>
      </w:r>
      <w:r>
        <w:rPr>
          <w:rFonts w:ascii="Times New Roman" w:hAnsi="Times New Roman" w:cs="Times New Roman"/>
          <w:sz w:val="28"/>
          <w:szCs w:val="28"/>
        </w:rPr>
        <w:t xml:space="preserve"> e </w:t>
      </w:r>
      <w:r w:rsidR="00391AE1">
        <w:rPr>
          <w:rFonts w:ascii="Times New Roman" w:hAnsi="Times New Roman" w:cs="Times New Roman"/>
          <w:sz w:val="28"/>
          <w:szCs w:val="28"/>
        </w:rPr>
        <w:t xml:space="preserve">che invece </w:t>
      </w:r>
      <w:r w:rsidR="00511399">
        <w:rPr>
          <w:rFonts w:ascii="Times New Roman" w:hAnsi="Times New Roman" w:cs="Times New Roman"/>
          <w:sz w:val="28"/>
          <w:szCs w:val="28"/>
        </w:rPr>
        <w:t xml:space="preserve">essa stessa </w:t>
      </w:r>
      <w:r w:rsidR="00391AE1">
        <w:rPr>
          <w:rFonts w:ascii="Times New Roman" w:hAnsi="Times New Roman" w:cs="Times New Roman"/>
          <w:sz w:val="28"/>
          <w:szCs w:val="28"/>
        </w:rPr>
        <w:t>ha alimentato</w:t>
      </w:r>
      <w:r w:rsidR="00511399">
        <w:rPr>
          <w:rFonts w:ascii="Times New Roman" w:hAnsi="Times New Roman" w:cs="Times New Roman"/>
          <w:sz w:val="28"/>
          <w:szCs w:val="28"/>
        </w:rPr>
        <w:t>.</w:t>
      </w:r>
      <w:r>
        <w:rPr>
          <w:rFonts w:ascii="Times New Roman" w:hAnsi="Times New Roman" w:cs="Times New Roman"/>
          <w:sz w:val="28"/>
          <w:szCs w:val="28"/>
        </w:rPr>
        <w:t xml:space="preserve"> </w:t>
      </w:r>
    </w:p>
    <w:p w:rsidR="00391AE1" w:rsidRDefault="000B3352" w:rsidP="0054296B">
      <w:pPr>
        <w:jc w:val="both"/>
        <w:rPr>
          <w:rFonts w:ascii="Times New Roman" w:hAnsi="Times New Roman" w:cs="Times New Roman"/>
          <w:sz w:val="28"/>
          <w:szCs w:val="28"/>
        </w:rPr>
      </w:pPr>
      <w:r>
        <w:rPr>
          <w:rFonts w:ascii="Times New Roman" w:hAnsi="Times New Roman" w:cs="Times New Roman"/>
          <w:sz w:val="28"/>
          <w:szCs w:val="28"/>
        </w:rPr>
        <w:t>L</w:t>
      </w:r>
      <w:r w:rsidR="00511399">
        <w:rPr>
          <w:rFonts w:ascii="Times New Roman" w:hAnsi="Times New Roman" w:cs="Times New Roman"/>
          <w:sz w:val="28"/>
          <w:szCs w:val="28"/>
        </w:rPr>
        <w:t>a conclusione è sempre la medesima</w:t>
      </w:r>
      <w:r>
        <w:rPr>
          <w:rFonts w:ascii="Times New Roman" w:hAnsi="Times New Roman" w:cs="Times New Roman"/>
          <w:sz w:val="28"/>
          <w:szCs w:val="28"/>
        </w:rPr>
        <w:t>, amar</w:t>
      </w:r>
      <w:r w:rsidR="00391AE1">
        <w:rPr>
          <w:rFonts w:ascii="Times New Roman" w:hAnsi="Times New Roman" w:cs="Times New Roman"/>
          <w:sz w:val="28"/>
          <w:szCs w:val="28"/>
        </w:rPr>
        <w:t>a.</w:t>
      </w:r>
    </w:p>
    <w:p w:rsidR="00391AE1" w:rsidRDefault="00391AE1" w:rsidP="0054296B">
      <w:pPr>
        <w:jc w:val="both"/>
        <w:rPr>
          <w:rFonts w:ascii="Times New Roman" w:hAnsi="Times New Roman" w:cs="Times New Roman"/>
          <w:sz w:val="28"/>
          <w:szCs w:val="28"/>
        </w:rPr>
      </w:pPr>
      <w:r>
        <w:rPr>
          <w:rFonts w:ascii="Times New Roman" w:hAnsi="Times New Roman" w:cs="Times New Roman"/>
          <w:sz w:val="28"/>
          <w:szCs w:val="28"/>
        </w:rPr>
        <w:t>P</w:t>
      </w:r>
      <w:r w:rsidR="000B3352">
        <w:rPr>
          <w:rFonts w:ascii="Times New Roman" w:hAnsi="Times New Roman" w:cs="Times New Roman"/>
          <w:sz w:val="28"/>
          <w:szCs w:val="28"/>
        </w:rPr>
        <w:t xml:space="preserve">rima di adire i giudici </w:t>
      </w:r>
      <w:r w:rsidR="00511399">
        <w:rPr>
          <w:rFonts w:ascii="Times New Roman" w:hAnsi="Times New Roman" w:cs="Times New Roman"/>
          <w:sz w:val="28"/>
          <w:szCs w:val="28"/>
        </w:rPr>
        <w:t xml:space="preserve">(i quali con sentenze </w:t>
      </w:r>
      <w:r>
        <w:rPr>
          <w:rFonts w:ascii="Times New Roman" w:hAnsi="Times New Roman" w:cs="Times New Roman"/>
          <w:sz w:val="28"/>
          <w:szCs w:val="28"/>
        </w:rPr>
        <w:t xml:space="preserve">a volte </w:t>
      </w:r>
      <w:r w:rsidR="00511399">
        <w:rPr>
          <w:rFonts w:ascii="Times New Roman" w:hAnsi="Times New Roman" w:cs="Times New Roman"/>
          <w:sz w:val="28"/>
          <w:szCs w:val="28"/>
        </w:rPr>
        <w:t>assurde</w:t>
      </w:r>
      <w:r>
        <w:rPr>
          <w:rFonts w:ascii="Times New Roman" w:hAnsi="Times New Roman" w:cs="Times New Roman"/>
          <w:sz w:val="28"/>
          <w:szCs w:val="28"/>
        </w:rPr>
        <w:t>, lontane dalla quotidiana realtà,</w:t>
      </w:r>
      <w:r w:rsidR="00511399">
        <w:rPr>
          <w:rFonts w:ascii="Times New Roman" w:hAnsi="Times New Roman" w:cs="Times New Roman"/>
          <w:sz w:val="28"/>
          <w:szCs w:val="28"/>
        </w:rPr>
        <w:t xml:space="preserve"> interpretano leggi </w:t>
      </w:r>
      <w:r>
        <w:rPr>
          <w:rFonts w:ascii="Times New Roman" w:hAnsi="Times New Roman" w:cs="Times New Roman"/>
          <w:sz w:val="28"/>
          <w:szCs w:val="28"/>
        </w:rPr>
        <w:t xml:space="preserve">parimenti </w:t>
      </w:r>
      <w:r w:rsidR="00511399">
        <w:rPr>
          <w:rFonts w:ascii="Times New Roman" w:hAnsi="Times New Roman" w:cs="Times New Roman"/>
          <w:sz w:val="28"/>
          <w:szCs w:val="28"/>
        </w:rPr>
        <w:t xml:space="preserve">assurde) </w:t>
      </w:r>
      <w:r w:rsidR="000B3352">
        <w:rPr>
          <w:rFonts w:ascii="Times New Roman" w:hAnsi="Times New Roman" w:cs="Times New Roman"/>
          <w:sz w:val="28"/>
          <w:szCs w:val="28"/>
        </w:rPr>
        <w:t>è sempre bene farsi il segno della croce?</w:t>
      </w:r>
      <w:r>
        <w:rPr>
          <w:rFonts w:ascii="Times New Roman" w:hAnsi="Times New Roman" w:cs="Times New Roman"/>
          <w:sz w:val="28"/>
          <w:szCs w:val="28"/>
        </w:rPr>
        <w:t xml:space="preserve"> </w:t>
      </w:r>
    </w:p>
    <w:p w:rsidR="000B3352" w:rsidRDefault="00391AE1" w:rsidP="0054296B">
      <w:pPr>
        <w:jc w:val="both"/>
        <w:rPr>
          <w:rFonts w:ascii="Times New Roman" w:hAnsi="Times New Roman" w:cs="Times New Roman"/>
          <w:sz w:val="28"/>
          <w:szCs w:val="28"/>
        </w:rPr>
      </w:pPr>
      <w:r>
        <w:rPr>
          <w:rFonts w:ascii="Times New Roman" w:hAnsi="Times New Roman" w:cs="Times New Roman"/>
          <w:sz w:val="28"/>
          <w:szCs w:val="28"/>
        </w:rPr>
        <w:t>P</w:t>
      </w:r>
      <w:r w:rsidR="000B3352">
        <w:rPr>
          <w:rFonts w:ascii="Times New Roman" w:hAnsi="Times New Roman" w:cs="Times New Roman"/>
          <w:sz w:val="28"/>
          <w:szCs w:val="28"/>
        </w:rPr>
        <w:t>er i credenti, ovviamente</w:t>
      </w:r>
      <w:r w:rsidR="00511399">
        <w:rPr>
          <w:rFonts w:ascii="Times New Roman" w:hAnsi="Times New Roman" w:cs="Times New Roman"/>
          <w:sz w:val="28"/>
          <w:szCs w:val="28"/>
        </w:rPr>
        <w:t>, la risposta non può che essere affermativa</w:t>
      </w:r>
      <w:r w:rsidR="000B3352">
        <w:rPr>
          <w:rFonts w:ascii="Times New Roman" w:hAnsi="Times New Roman" w:cs="Times New Roman"/>
          <w:sz w:val="28"/>
          <w:szCs w:val="28"/>
        </w:rPr>
        <w:t>.</w:t>
      </w:r>
    </w:p>
    <w:p w:rsidR="007F78C3" w:rsidRDefault="007F78C3" w:rsidP="0054296B">
      <w:pPr>
        <w:jc w:val="both"/>
        <w:rPr>
          <w:rFonts w:ascii="Times New Roman" w:hAnsi="Times New Roman" w:cs="Times New Roman"/>
          <w:sz w:val="28"/>
          <w:szCs w:val="28"/>
        </w:rPr>
      </w:pPr>
    </w:p>
    <w:p w:rsidR="00230307" w:rsidRDefault="00230307" w:rsidP="0054296B">
      <w:pPr>
        <w:jc w:val="both"/>
        <w:rPr>
          <w:rFonts w:ascii="Times New Roman" w:hAnsi="Times New Roman" w:cs="Times New Roman"/>
          <w:sz w:val="28"/>
          <w:szCs w:val="28"/>
        </w:rPr>
      </w:pPr>
    </w:p>
    <w:p w:rsidR="00230307" w:rsidRDefault="00230307" w:rsidP="0054296B">
      <w:pPr>
        <w:jc w:val="both"/>
        <w:rPr>
          <w:rFonts w:ascii="Times New Roman" w:hAnsi="Times New Roman" w:cs="Times New Roman"/>
          <w:sz w:val="28"/>
          <w:szCs w:val="28"/>
        </w:rPr>
      </w:pPr>
    </w:p>
    <w:p w:rsidR="00230307" w:rsidRDefault="00230307" w:rsidP="0054296B">
      <w:pPr>
        <w:jc w:val="both"/>
        <w:rPr>
          <w:rFonts w:ascii="Times New Roman" w:hAnsi="Times New Roman" w:cs="Times New Roman"/>
          <w:sz w:val="28"/>
          <w:szCs w:val="28"/>
        </w:rPr>
      </w:pPr>
      <w:bookmarkStart w:id="0" w:name="_GoBack"/>
      <w:bookmarkEnd w:id="0"/>
    </w:p>
    <w:p w:rsidR="00230307" w:rsidRDefault="00230307" w:rsidP="0054296B">
      <w:pPr>
        <w:jc w:val="both"/>
        <w:rPr>
          <w:rFonts w:ascii="Times New Roman" w:hAnsi="Times New Roman" w:cs="Times New Roman"/>
          <w:sz w:val="28"/>
          <w:szCs w:val="28"/>
        </w:rPr>
      </w:pPr>
    </w:p>
    <w:p w:rsidR="00230307" w:rsidRDefault="00230307" w:rsidP="0054296B">
      <w:pPr>
        <w:jc w:val="both"/>
        <w:rPr>
          <w:rFonts w:ascii="Times New Roman" w:hAnsi="Times New Roman" w:cs="Times New Roman"/>
          <w:sz w:val="28"/>
          <w:szCs w:val="28"/>
        </w:rPr>
      </w:pPr>
    </w:p>
    <w:p w:rsidR="00C07DDA" w:rsidRPr="00C07DDA" w:rsidRDefault="00C07DDA" w:rsidP="0054296B">
      <w:pPr>
        <w:jc w:val="both"/>
        <w:rPr>
          <w:rFonts w:ascii="Times New Roman" w:hAnsi="Times New Roman" w:cs="Times New Roman"/>
          <w:sz w:val="28"/>
          <w:szCs w:val="28"/>
        </w:rPr>
      </w:pPr>
    </w:p>
    <w:sectPr w:rsidR="00C07DDA" w:rsidRPr="00C07D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A01F8"/>
    <w:multiLevelType w:val="hybridMultilevel"/>
    <w:tmpl w:val="699E59CA"/>
    <w:lvl w:ilvl="0" w:tplc="68283C8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6D"/>
    <w:rsid w:val="000836D9"/>
    <w:rsid w:val="000B012B"/>
    <w:rsid w:val="000B3352"/>
    <w:rsid w:val="00170313"/>
    <w:rsid w:val="00230307"/>
    <w:rsid w:val="00391AE1"/>
    <w:rsid w:val="00511399"/>
    <w:rsid w:val="0054296B"/>
    <w:rsid w:val="007239D7"/>
    <w:rsid w:val="007302AB"/>
    <w:rsid w:val="00762940"/>
    <w:rsid w:val="007F78C3"/>
    <w:rsid w:val="00855942"/>
    <w:rsid w:val="00933AAA"/>
    <w:rsid w:val="00A3592D"/>
    <w:rsid w:val="00A4222B"/>
    <w:rsid w:val="00A87912"/>
    <w:rsid w:val="00B41C78"/>
    <w:rsid w:val="00C07DDA"/>
    <w:rsid w:val="00D7296D"/>
    <w:rsid w:val="00DA6DBA"/>
    <w:rsid w:val="00E92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F233"/>
  <w15:chartTrackingRefBased/>
  <w15:docId w15:val="{3EE657AF-DFE4-49E7-B298-AD826D6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2940"/>
    <w:pPr>
      <w:ind w:left="720"/>
      <w:contextualSpacing/>
    </w:pPr>
  </w:style>
  <w:style w:type="paragraph" w:styleId="Testofumetto">
    <w:name w:val="Balloon Text"/>
    <w:basedOn w:val="Normale"/>
    <w:link w:val="TestofumettoCarattere"/>
    <w:uiPriority w:val="99"/>
    <w:semiHidden/>
    <w:unhideWhenUsed/>
    <w:rsid w:val="00A879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7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EC07-4446-46B3-B700-B0B369C7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1102</Words>
  <Characters>6282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7</cp:revision>
  <cp:lastPrinted>2016-07-12T13:10:00Z</cp:lastPrinted>
  <dcterms:created xsi:type="dcterms:W3CDTF">2016-07-09T16:15:00Z</dcterms:created>
  <dcterms:modified xsi:type="dcterms:W3CDTF">2016-07-13T06:01:00Z</dcterms:modified>
</cp:coreProperties>
</file>